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2AEE40" w14:textId="479F73EB" w:rsidR="00A37BB8" w:rsidRPr="001423D3" w:rsidRDefault="00A37BB8">
      <w:pPr>
        <w:rPr>
          <w:rFonts w:ascii="Times New Roman" w:hAnsi="Times New Roman" w:cs="Times New Roman"/>
          <w:sz w:val="24"/>
          <w:szCs w:val="24"/>
        </w:rPr>
      </w:pPr>
    </w:p>
    <w:p w14:paraId="4B2ED7FC" w14:textId="5F20C1AD" w:rsidR="000E4F28" w:rsidRPr="001423D3" w:rsidRDefault="000E4F28">
      <w:pPr>
        <w:rPr>
          <w:rFonts w:ascii="Times New Roman" w:hAnsi="Times New Roman" w:cs="Times New Roman"/>
          <w:sz w:val="24"/>
          <w:szCs w:val="24"/>
        </w:rPr>
      </w:pPr>
    </w:p>
    <w:p w14:paraId="06B2EF9B" w14:textId="199EB40D" w:rsidR="000E4F28" w:rsidRPr="001423D3" w:rsidRDefault="000E4F28">
      <w:pPr>
        <w:rPr>
          <w:rFonts w:ascii="Times New Roman" w:hAnsi="Times New Roman" w:cs="Times New Roman"/>
          <w:sz w:val="24"/>
          <w:szCs w:val="24"/>
        </w:rPr>
      </w:pPr>
    </w:p>
    <w:p w14:paraId="786E06AC" w14:textId="3002FE47" w:rsidR="000E4F28" w:rsidRPr="001423D3" w:rsidRDefault="000E4F28">
      <w:pPr>
        <w:rPr>
          <w:rFonts w:ascii="Times New Roman" w:hAnsi="Times New Roman" w:cs="Times New Roman"/>
          <w:sz w:val="24"/>
          <w:szCs w:val="24"/>
        </w:rPr>
      </w:pPr>
    </w:p>
    <w:p w14:paraId="7DE1C521" w14:textId="59546CF0" w:rsidR="000E4F28" w:rsidRPr="001423D3" w:rsidRDefault="000E4F28">
      <w:pPr>
        <w:rPr>
          <w:rFonts w:ascii="Times New Roman" w:hAnsi="Times New Roman" w:cs="Times New Roman"/>
          <w:sz w:val="24"/>
          <w:szCs w:val="24"/>
        </w:rPr>
      </w:pPr>
    </w:p>
    <w:p w14:paraId="16E40709" w14:textId="44EEA190" w:rsidR="000E4F28" w:rsidRPr="001423D3" w:rsidRDefault="000E4F28">
      <w:pPr>
        <w:rPr>
          <w:rFonts w:ascii="Times New Roman" w:hAnsi="Times New Roman" w:cs="Times New Roman"/>
          <w:sz w:val="24"/>
          <w:szCs w:val="24"/>
        </w:rPr>
      </w:pPr>
    </w:p>
    <w:p w14:paraId="11B8DB1F" w14:textId="7BBAE483" w:rsidR="000E4F28" w:rsidRPr="001423D3" w:rsidRDefault="000E4F28">
      <w:pPr>
        <w:rPr>
          <w:rFonts w:ascii="Times New Roman" w:hAnsi="Times New Roman" w:cs="Times New Roman"/>
          <w:sz w:val="24"/>
          <w:szCs w:val="24"/>
        </w:rPr>
      </w:pPr>
    </w:p>
    <w:p w14:paraId="4BDD74E5" w14:textId="09DA400C" w:rsidR="000E4F28" w:rsidRPr="001423D3" w:rsidRDefault="000E4F28">
      <w:pPr>
        <w:rPr>
          <w:rFonts w:ascii="Times New Roman" w:hAnsi="Times New Roman" w:cs="Times New Roman"/>
          <w:sz w:val="24"/>
          <w:szCs w:val="24"/>
        </w:rPr>
      </w:pPr>
    </w:p>
    <w:p w14:paraId="1AD2DB7B" w14:textId="4708AD58" w:rsidR="000E4F28" w:rsidRPr="001423D3" w:rsidRDefault="002F3F27" w:rsidP="000E4F28">
      <w:pPr>
        <w:jc w:val="center"/>
        <w:rPr>
          <w:rFonts w:ascii="Times New Roman" w:hAnsi="Times New Roman" w:cs="Times New Roman"/>
          <w:b/>
          <w:sz w:val="24"/>
          <w:szCs w:val="24"/>
        </w:rPr>
      </w:pPr>
      <w:r w:rsidRPr="001423D3">
        <w:rPr>
          <w:rFonts w:ascii="Times New Roman" w:hAnsi="Times New Roman" w:cs="Times New Roman"/>
          <w:b/>
          <w:sz w:val="24"/>
          <w:szCs w:val="24"/>
        </w:rPr>
        <w:t>Tier 2 and Check and Connect</w:t>
      </w:r>
    </w:p>
    <w:p w14:paraId="05285E35" w14:textId="3083DB85" w:rsidR="000E4F28" w:rsidRPr="001423D3" w:rsidRDefault="00A703F0" w:rsidP="000E4F28">
      <w:pPr>
        <w:jc w:val="center"/>
        <w:rPr>
          <w:rFonts w:ascii="Times New Roman" w:hAnsi="Times New Roman" w:cs="Times New Roman"/>
          <w:sz w:val="24"/>
          <w:szCs w:val="24"/>
        </w:rPr>
      </w:pPr>
      <w:r>
        <w:rPr>
          <w:rFonts w:ascii="Times New Roman" w:hAnsi="Times New Roman" w:cs="Times New Roman"/>
          <w:sz w:val="24"/>
          <w:szCs w:val="24"/>
        </w:rPr>
        <w:t>Hortense Happyfoot</w:t>
      </w:r>
    </w:p>
    <w:p w14:paraId="42F3413C" w14:textId="091A825A" w:rsidR="000E4F28" w:rsidRDefault="000E4F28" w:rsidP="000E4F28">
      <w:pPr>
        <w:jc w:val="center"/>
        <w:rPr>
          <w:rFonts w:ascii="Times New Roman" w:hAnsi="Times New Roman" w:cs="Times New Roman"/>
          <w:sz w:val="24"/>
          <w:szCs w:val="24"/>
        </w:rPr>
      </w:pPr>
    </w:p>
    <w:p w14:paraId="40E48AAD" w14:textId="77777777" w:rsidR="00BD4F6F" w:rsidRPr="001423D3" w:rsidRDefault="00BD4F6F" w:rsidP="000E4F28">
      <w:pPr>
        <w:jc w:val="center"/>
        <w:rPr>
          <w:rFonts w:ascii="Times New Roman" w:hAnsi="Times New Roman" w:cs="Times New Roman"/>
          <w:sz w:val="24"/>
          <w:szCs w:val="24"/>
        </w:rPr>
      </w:pPr>
      <w:bookmarkStart w:id="0" w:name="_GoBack"/>
      <w:bookmarkEnd w:id="0"/>
    </w:p>
    <w:p w14:paraId="59076B38" w14:textId="0CA929D9" w:rsidR="000E4F28" w:rsidRPr="001423D3" w:rsidRDefault="000E4F28" w:rsidP="000E4F28">
      <w:pPr>
        <w:jc w:val="center"/>
        <w:rPr>
          <w:rFonts w:ascii="Times New Roman" w:hAnsi="Times New Roman" w:cs="Times New Roman"/>
          <w:sz w:val="24"/>
          <w:szCs w:val="24"/>
        </w:rPr>
      </w:pPr>
    </w:p>
    <w:p w14:paraId="50B72FE4" w14:textId="1EB5114D" w:rsidR="000E4F28" w:rsidRPr="001423D3" w:rsidRDefault="000E4F28" w:rsidP="000E4F28">
      <w:pPr>
        <w:jc w:val="center"/>
        <w:rPr>
          <w:rFonts w:ascii="Times New Roman" w:hAnsi="Times New Roman" w:cs="Times New Roman"/>
          <w:sz w:val="24"/>
          <w:szCs w:val="24"/>
        </w:rPr>
      </w:pPr>
    </w:p>
    <w:p w14:paraId="236577CA" w14:textId="06B1386F" w:rsidR="000E4F28" w:rsidRPr="001423D3" w:rsidRDefault="000E4F28" w:rsidP="000E4F28">
      <w:pPr>
        <w:jc w:val="center"/>
        <w:rPr>
          <w:rFonts w:ascii="Times New Roman" w:hAnsi="Times New Roman" w:cs="Times New Roman"/>
          <w:sz w:val="24"/>
          <w:szCs w:val="24"/>
        </w:rPr>
      </w:pPr>
    </w:p>
    <w:p w14:paraId="57CEA8B4" w14:textId="2E2AEBF1" w:rsidR="000E4F28" w:rsidRPr="001423D3" w:rsidRDefault="000E4F28" w:rsidP="000E4F28">
      <w:pPr>
        <w:jc w:val="center"/>
        <w:rPr>
          <w:rFonts w:ascii="Times New Roman" w:hAnsi="Times New Roman" w:cs="Times New Roman"/>
          <w:sz w:val="24"/>
          <w:szCs w:val="24"/>
        </w:rPr>
      </w:pPr>
    </w:p>
    <w:p w14:paraId="3FAA3B44" w14:textId="00B07AD2" w:rsidR="000E4F28" w:rsidRPr="001423D3" w:rsidRDefault="000E4F28" w:rsidP="000E4F28">
      <w:pPr>
        <w:jc w:val="center"/>
        <w:rPr>
          <w:rFonts w:ascii="Times New Roman" w:hAnsi="Times New Roman" w:cs="Times New Roman"/>
          <w:sz w:val="24"/>
          <w:szCs w:val="24"/>
        </w:rPr>
      </w:pPr>
    </w:p>
    <w:p w14:paraId="0D6478F9" w14:textId="6281A227" w:rsidR="000E4F28" w:rsidRPr="001423D3" w:rsidRDefault="000E4F28" w:rsidP="000E4F28">
      <w:pPr>
        <w:jc w:val="center"/>
        <w:rPr>
          <w:rFonts w:ascii="Times New Roman" w:hAnsi="Times New Roman" w:cs="Times New Roman"/>
          <w:sz w:val="24"/>
          <w:szCs w:val="24"/>
        </w:rPr>
      </w:pPr>
    </w:p>
    <w:p w14:paraId="22369244" w14:textId="2295FFA4" w:rsidR="000E4F28" w:rsidRPr="001423D3" w:rsidRDefault="000E4F28" w:rsidP="000E4F28">
      <w:pPr>
        <w:jc w:val="center"/>
        <w:rPr>
          <w:rFonts w:ascii="Times New Roman" w:hAnsi="Times New Roman" w:cs="Times New Roman"/>
          <w:sz w:val="24"/>
          <w:szCs w:val="24"/>
        </w:rPr>
      </w:pPr>
    </w:p>
    <w:p w14:paraId="6F7CEE3F" w14:textId="26CCE584" w:rsidR="000E4F28" w:rsidRPr="001423D3" w:rsidRDefault="000E4F28" w:rsidP="000E4F28">
      <w:pPr>
        <w:jc w:val="center"/>
        <w:rPr>
          <w:rFonts w:ascii="Times New Roman" w:hAnsi="Times New Roman" w:cs="Times New Roman"/>
          <w:sz w:val="24"/>
          <w:szCs w:val="24"/>
        </w:rPr>
      </w:pPr>
    </w:p>
    <w:p w14:paraId="1D8DD1E5" w14:textId="64BA08F8" w:rsidR="000E4F28" w:rsidRPr="001423D3" w:rsidRDefault="000E4F28" w:rsidP="000E4F28">
      <w:pPr>
        <w:jc w:val="center"/>
        <w:rPr>
          <w:rFonts w:ascii="Times New Roman" w:hAnsi="Times New Roman" w:cs="Times New Roman"/>
          <w:sz w:val="24"/>
          <w:szCs w:val="24"/>
        </w:rPr>
      </w:pPr>
    </w:p>
    <w:p w14:paraId="0B64998E" w14:textId="730765F2" w:rsidR="000E4F28" w:rsidRDefault="000E4F28" w:rsidP="00203DB9">
      <w:pPr>
        <w:shd w:val="clear" w:color="auto" w:fill="FFFFFF"/>
        <w:spacing w:after="0" w:line="240" w:lineRule="auto"/>
        <w:rPr>
          <w:rFonts w:ascii="Times New Roman" w:hAnsi="Times New Roman" w:cs="Times New Roman"/>
          <w:sz w:val="24"/>
          <w:szCs w:val="24"/>
        </w:rPr>
      </w:pPr>
    </w:p>
    <w:p w14:paraId="2E51E043" w14:textId="77777777" w:rsidR="00BD4F6F" w:rsidRDefault="00BD4F6F" w:rsidP="00203DB9">
      <w:pPr>
        <w:shd w:val="clear" w:color="auto" w:fill="FFFFFF"/>
        <w:spacing w:after="0" w:line="240" w:lineRule="auto"/>
        <w:rPr>
          <w:rFonts w:ascii="Times New Roman" w:hAnsi="Times New Roman" w:cs="Times New Roman"/>
          <w:sz w:val="24"/>
          <w:szCs w:val="24"/>
        </w:rPr>
      </w:pPr>
    </w:p>
    <w:p w14:paraId="161534E5" w14:textId="77777777" w:rsidR="00BD4F6F" w:rsidRDefault="00BD4F6F" w:rsidP="00203DB9">
      <w:pPr>
        <w:shd w:val="clear" w:color="auto" w:fill="FFFFFF"/>
        <w:spacing w:after="0" w:line="240" w:lineRule="auto"/>
        <w:rPr>
          <w:rFonts w:ascii="Times New Roman" w:hAnsi="Times New Roman" w:cs="Times New Roman"/>
          <w:sz w:val="24"/>
          <w:szCs w:val="24"/>
        </w:rPr>
      </w:pPr>
    </w:p>
    <w:p w14:paraId="469B04C4" w14:textId="77777777" w:rsidR="00BD4F6F" w:rsidRDefault="00BD4F6F" w:rsidP="00203DB9">
      <w:pPr>
        <w:shd w:val="clear" w:color="auto" w:fill="FFFFFF"/>
        <w:spacing w:after="0" w:line="240" w:lineRule="auto"/>
        <w:rPr>
          <w:rFonts w:ascii="Times New Roman" w:hAnsi="Times New Roman" w:cs="Times New Roman"/>
          <w:sz w:val="24"/>
          <w:szCs w:val="24"/>
        </w:rPr>
      </w:pPr>
    </w:p>
    <w:p w14:paraId="4412A94C" w14:textId="77777777" w:rsidR="00BD4F6F" w:rsidRDefault="00BD4F6F" w:rsidP="00203DB9">
      <w:pPr>
        <w:shd w:val="clear" w:color="auto" w:fill="FFFFFF"/>
        <w:spacing w:after="0" w:line="240" w:lineRule="auto"/>
        <w:rPr>
          <w:rFonts w:ascii="Times New Roman" w:hAnsi="Times New Roman" w:cs="Times New Roman"/>
          <w:sz w:val="24"/>
          <w:szCs w:val="24"/>
        </w:rPr>
      </w:pPr>
    </w:p>
    <w:p w14:paraId="1AF59723" w14:textId="77777777" w:rsidR="00BD4F6F" w:rsidRDefault="00BD4F6F" w:rsidP="00203DB9">
      <w:pPr>
        <w:shd w:val="clear" w:color="auto" w:fill="FFFFFF"/>
        <w:spacing w:after="0" w:line="240" w:lineRule="auto"/>
        <w:rPr>
          <w:rFonts w:ascii="Times New Roman" w:hAnsi="Times New Roman" w:cs="Times New Roman"/>
          <w:sz w:val="24"/>
          <w:szCs w:val="24"/>
        </w:rPr>
      </w:pPr>
    </w:p>
    <w:p w14:paraId="5AB3DAFA" w14:textId="77777777" w:rsidR="00BD4F6F" w:rsidRPr="001423D3" w:rsidRDefault="00BD4F6F" w:rsidP="00203DB9">
      <w:pPr>
        <w:shd w:val="clear" w:color="auto" w:fill="FFFFFF"/>
        <w:spacing w:after="0" w:line="240" w:lineRule="auto"/>
        <w:rPr>
          <w:rFonts w:ascii="Times New Roman" w:eastAsia="Times New Roman" w:hAnsi="Times New Roman" w:cs="Times New Roman"/>
          <w:sz w:val="24"/>
          <w:szCs w:val="24"/>
        </w:rPr>
      </w:pPr>
    </w:p>
    <w:p w14:paraId="3360BE08" w14:textId="216716F2" w:rsidR="000E4F28" w:rsidRPr="001423D3" w:rsidRDefault="000E4F28">
      <w:pPr>
        <w:rPr>
          <w:rFonts w:ascii="Times New Roman" w:hAnsi="Times New Roman" w:cs="Times New Roman"/>
          <w:sz w:val="24"/>
          <w:szCs w:val="24"/>
        </w:rPr>
      </w:pPr>
    </w:p>
    <w:p w14:paraId="626C0706" w14:textId="6A57D522" w:rsidR="000E4F28" w:rsidRPr="001423D3" w:rsidRDefault="000E4F28">
      <w:pPr>
        <w:rPr>
          <w:rFonts w:ascii="Times New Roman" w:hAnsi="Times New Roman" w:cs="Times New Roman"/>
          <w:b/>
          <w:sz w:val="24"/>
          <w:szCs w:val="24"/>
        </w:rPr>
      </w:pPr>
    </w:p>
    <w:p w14:paraId="46986792" w14:textId="77777777" w:rsidR="00203DB9" w:rsidRPr="001423D3" w:rsidRDefault="00203DB9">
      <w:pPr>
        <w:rPr>
          <w:rFonts w:ascii="Times New Roman" w:hAnsi="Times New Roman" w:cs="Times New Roman"/>
          <w:sz w:val="24"/>
          <w:szCs w:val="24"/>
        </w:rPr>
      </w:pPr>
    </w:p>
    <w:p w14:paraId="73B63EF7" w14:textId="6A06B496" w:rsidR="000E4F28" w:rsidRPr="001423D3" w:rsidRDefault="000E4F28" w:rsidP="00203DB9">
      <w:pPr>
        <w:spacing w:line="480" w:lineRule="auto"/>
        <w:jc w:val="center"/>
        <w:rPr>
          <w:rFonts w:ascii="Times New Roman" w:hAnsi="Times New Roman" w:cs="Times New Roman"/>
          <w:b/>
          <w:sz w:val="24"/>
          <w:szCs w:val="24"/>
        </w:rPr>
      </w:pPr>
      <w:r w:rsidRPr="001423D3">
        <w:rPr>
          <w:rFonts w:ascii="Times New Roman" w:hAnsi="Times New Roman" w:cs="Times New Roman"/>
          <w:b/>
          <w:sz w:val="24"/>
          <w:szCs w:val="24"/>
        </w:rPr>
        <w:lastRenderedPageBreak/>
        <w:t>Abstract</w:t>
      </w:r>
    </w:p>
    <w:p w14:paraId="4C5815F7" w14:textId="692607D5" w:rsidR="005A7A8A" w:rsidRPr="001423D3" w:rsidRDefault="005A7A8A" w:rsidP="007F7010">
      <w:pPr>
        <w:spacing w:line="480" w:lineRule="auto"/>
        <w:rPr>
          <w:rFonts w:ascii="Times New Roman" w:hAnsi="Times New Roman" w:cs="Times New Roman"/>
          <w:sz w:val="24"/>
          <w:szCs w:val="24"/>
        </w:rPr>
      </w:pPr>
      <w:r w:rsidRPr="001423D3">
        <w:rPr>
          <w:rFonts w:ascii="Times New Roman" w:hAnsi="Times New Roman" w:cs="Times New Roman"/>
          <w:b/>
          <w:sz w:val="24"/>
          <w:szCs w:val="24"/>
        </w:rPr>
        <w:tab/>
      </w:r>
      <w:r w:rsidRPr="001423D3">
        <w:rPr>
          <w:rFonts w:ascii="Times New Roman" w:hAnsi="Times New Roman" w:cs="Times New Roman"/>
          <w:sz w:val="24"/>
          <w:szCs w:val="24"/>
        </w:rPr>
        <w:t xml:space="preserve">Positive Behavior Intervention and Supports (PBIS) is a growing intervention model that is being used across the world. The </w:t>
      </w:r>
      <w:r w:rsidR="00203DB9" w:rsidRPr="001423D3">
        <w:rPr>
          <w:rFonts w:ascii="Times New Roman" w:hAnsi="Times New Roman" w:cs="Times New Roman"/>
          <w:sz w:val="24"/>
          <w:szCs w:val="24"/>
        </w:rPr>
        <w:t>three-tiered</w:t>
      </w:r>
      <w:r w:rsidRPr="001423D3">
        <w:rPr>
          <w:rFonts w:ascii="Times New Roman" w:hAnsi="Times New Roman" w:cs="Times New Roman"/>
          <w:sz w:val="24"/>
          <w:szCs w:val="24"/>
        </w:rPr>
        <w:t xml:space="preserve"> model of intervention uses universal interventions for all students (tier 1), targeted interventions (tier 2), and intensive interventions (tier 3). A popular model in tier 2 interventions is Check and Connect. The following paper will examine the Check and Connect model</w:t>
      </w:r>
      <w:r w:rsidR="00203DB9" w:rsidRPr="001423D3">
        <w:rPr>
          <w:rFonts w:ascii="Times New Roman" w:hAnsi="Times New Roman" w:cs="Times New Roman"/>
          <w:sz w:val="24"/>
          <w:szCs w:val="24"/>
        </w:rPr>
        <w:t xml:space="preserve"> and</w:t>
      </w:r>
      <w:r w:rsidRPr="001423D3">
        <w:rPr>
          <w:rFonts w:ascii="Times New Roman" w:hAnsi="Times New Roman" w:cs="Times New Roman"/>
          <w:sz w:val="24"/>
          <w:szCs w:val="24"/>
        </w:rPr>
        <w:t xml:space="preserve"> </w:t>
      </w:r>
      <w:r w:rsidR="00203DB9" w:rsidRPr="001423D3">
        <w:rPr>
          <w:rFonts w:ascii="Times New Roman" w:hAnsi="Times New Roman" w:cs="Times New Roman"/>
          <w:sz w:val="24"/>
          <w:szCs w:val="24"/>
        </w:rPr>
        <w:t>its successful</w:t>
      </w:r>
      <w:r w:rsidRPr="001423D3">
        <w:rPr>
          <w:rFonts w:ascii="Times New Roman" w:hAnsi="Times New Roman" w:cs="Times New Roman"/>
          <w:sz w:val="24"/>
          <w:szCs w:val="24"/>
        </w:rPr>
        <w:t xml:space="preserve"> effectiveness as an intervention, how the relationship between the student and mentor is a </w:t>
      </w:r>
      <w:r w:rsidR="00203DB9" w:rsidRPr="001423D3">
        <w:rPr>
          <w:rFonts w:ascii="Times New Roman" w:hAnsi="Times New Roman" w:cs="Times New Roman"/>
          <w:sz w:val="24"/>
          <w:szCs w:val="24"/>
        </w:rPr>
        <w:t>key</w:t>
      </w:r>
      <w:r w:rsidRPr="001423D3">
        <w:rPr>
          <w:rFonts w:ascii="Times New Roman" w:hAnsi="Times New Roman" w:cs="Times New Roman"/>
          <w:sz w:val="24"/>
          <w:szCs w:val="24"/>
        </w:rPr>
        <w:t xml:space="preserve"> factor for success</w:t>
      </w:r>
      <w:r w:rsidR="00203DB9" w:rsidRPr="001423D3">
        <w:rPr>
          <w:rFonts w:ascii="Times New Roman" w:hAnsi="Times New Roman" w:cs="Times New Roman"/>
          <w:sz w:val="24"/>
          <w:szCs w:val="24"/>
        </w:rPr>
        <w:t>, as well as</w:t>
      </w:r>
      <w:r w:rsidRPr="001423D3">
        <w:rPr>
          <w:rFonts w:ascii="Times New Roman" w:hAnsi="Times New Roman" w:cs="Times New Roman"/>
          <w:sz w:val="24"/>
          <w:szCs w:val="24"/>
        </w:rPr>
        <w:t xml:space="preserve"> the </w:t>
      </w:r>
      <w:r w:rsidR="00203DB9" w:rsidRPr="001423D3">
        <w:rPr>
          <w:rFonts w:ascii="Times New Roman" w:hAnsi="Times New Roman" w:cs="Times New Roman"/>
          <w:sz w:val="24"/>
          <w:szCs w:val="24"/>
        </w:rPr>
        <w:t>application</w:t>
      </w:r>
      <w:r w:rsidRPr="001423D3">
        <w:rPr>
          <w:rFonts w:ascii="Times New Roman" w:hAnsi="Times New Roman" w:cs="Times New Roman"/>
          <w:sz w:val="24"/>
          <w:szCs w:val="24"/>
        </w:rPr>
        <w:t xml:space="preserve"> in schools</w:t>
      </w:r>
      <w:r w:rsidR="00203DB9" w:rsidRPr="001423D3">
        <w:rPr>
          <w:rFonts w:ascii="Times New Roman" w:hAnsi="Times New Roman" w:cs="Times New Roman"/>
          <w:sz w:val="24"/>
          <w:szCs w:val="24"/>
        </w:rPr>
        <w:t xml:space="preserve"> for a trained mentor who will stay with the students for two years</w:t>
      </w:r>
      <w:r w:rsidRPr="001423D3">
        <w:rPr>
          <w:rFonts w:ascii="Times New Roman" w:hAnsi="Times New Roman" w:cs="Times New Roman"/>
          <w:sz w:val="24"/>
          <w:szCs w:val="24"/>
        </w:rPr>
        <w:t xml:space="preserve">. </w:t>
      </w:r>
    </w:p>
    <w:p w14:paraId="6A388D9B"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2DADC512"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5ECC220B"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17C87720"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7E07CECE"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64AB70CC"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1CE3F43F"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44C4251E"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6AB8B643"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4FD48004"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7D516254"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59B280AC"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6D22984F"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42834676"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587A8E98" w14:textId="77777777" w:rsidR="00203DB9" w:rsidRPr="001423D3" w:rsidRDefault="00203DB9" w:rsidP="007F7010">
      <w:pPr>
        <w:shd w:val="clear" w:color="auto" w:fill="FFFFFF"/>
        <w:spacing w:after="0" w:line="480" w:lineRule="auto"/>
        <w:rPr>
          <w:rFonts w:ascii="Times New Roman" w:eastAsia="Times New Roman" w:hAnsi="Times New Roman" w:cs="Times New Roman"/>
          <w:b/>
          <w:sz w:val="24"/>
          <w:szCs w:val="24"/>
        </w:rPr>
      </w:pPr>
    </w:p>
    <w:p w14:paraId="2540F445" w14:textId="227B29FE" w:rsidR="00203DB9" w:rsidRPr="001423D3" w:rsidRDefault="00203DB9" w:rsidP="00203DB9">
      <w:pPr>
        <w:jc w:val="center"/>
        <w:rPr>
          <w:rFonts w:ascii="Times New Roman" w:hAnsi="Times New Roman" w:cs="Times New Roman"/>
          <w:b/>
          <w:sz w:val="24"/>
          <w:szCs w:val="24"/>
        </w:rPr>
      </w:pPr>
      <w:r w:rsidRPr="001423D3">
        <w:rPr>
          <w:rFonts w:ascii="Times New Roman" w:hAnsi="Times New Roman" w:cs="Times New Roman"/>
          <w:b/>
          <w:sz w:val="24"/>
          <w:szCs w:val="24"/>
        </w:rPr>
        <w:lastRenderedPageBreak/>
        <w:t>Tier 2 and Check and Connect</w:t>
      </w:r>
    </w:p>
    <w:p w14:paraId="052EEE5C" w14:textId="7C4FE296" w:rsidR="000E4F28" w:rsidRPr="001423D3" w:rsidRDefault="00007451" w:rsidP="007F7010">
      <w:pPr>
        <w:shd w:val="clear" w:color="auto" w:fill="FFFFFF"/>
        <w:spacing w:after="0" w:line="480" w:lineRule="auto"/>
        <w:rPr>
          <w:rFonts w:ascii="Times New Roman" w:eastAsia="Times New Roman" w:hAnsi="Times New Roman" w:cs="Times New Roman"/>
          <w:b/>
          <w:sz w:val="24"/>
          <w:szCs w:val="24"/>
        </w:rPr>
      </w:pPr>
      <w:r w:rsidRPr="001423D3">
        <w:rPr>
          <w:rFonts w:ascii="Times New Roman" w:eastAsia="Times New Roman" w:hAnsi="Times New Roman" w:cs="Times New Roman"/>
          <w:b/>
          <w:sz w:val="24"/>
          <w:szCs w:val="24"/>
        </w:rPr>
        <w:t xml:space="preserve">Introduction and </w:t>
      </w:r>
      <w:r w:rsidR="00F501F0">
        <w:rPr>
          <w:rFonts w:ascii="Times New Roman" w:eastAsia="Times New Roman" w:hAnsi="Times New Roman" w:cs="Times New Roman"/>
          <w:b/>
          <w:sz w:val="24"/>
          <w:szCs w:val="24"/>
        </w:rPr>
        <w:t xml:space="preserve">Topic Selection </w:t>
      </w:r>
    </w:p>
    <w:p w14:paraId="7A097D80" w14:textId="767E8F6E" w:rsidR="00007451" w:rsidRPr="001423D3" w:rsidRDefault="000E4F28" w:rsidP="00441DC3">
      <w:pPr>
        <w:shd w:val="clear" w:color="auto" w:fill="FFFFFF"/>
        <w:spacing w:line="480" w:lineRule="auto"/>
        <w:rPr>
          <w:rFonts w:ascii="Times New Roman" w:eastAsia="Times New Roman" w:hAnsi="Times New Roman" w:cs="Times New Roman"/>
          <w:sz w:val="24"/>
          <w:szCs w:val="24"/>
        </w:rPr>
      </w:pPr>
      <w:r w:rsidRPr="001423D3">
        <w:rPr>
          <w:rFonts w:ascii="Times New Roman" w:eastAsia="Times New Roman" w:hAnsi="Times New Roman" w:cs="Times New Roman"/>
          <w:sz w:val="24"/>
          <w:szCs w:val="24"/>
        </w:rPr>
        <w:tab/>
        <w:t xml:space="preserve"> Schools across the ages have consistently had difficulties with discipline. </w:t>
      </w:r>
      <w:r w:rsidR="007F7010" w:rsidRPr="001423D3">
        <w:rPr>
          <w:rFonts w:ascii="Times New Roman" w:eastAsia="Times New Roman" w:hAnsi="Times New Roman" w:cs="Times New Roman"/>
          <w:sz w:val="24"/>
          <w:szCs w:val="24"/>
        </w:rPr>
        <w:t>Misbehavior</w:t>
      </w:r>
      <w:r w:rsidRPr="001423D3">
        <w:rPr>
          <w:rFonts w:ascii="Times New Roman" w:eastAsia="Times New Roman" w:hAnsi="Times New Roman" w:cs="Times New Roman"/>
          <w:sz w:val="24"/>
          <w:szCs w:val="24"/>
        </w:rPr>
        <w:t xml:space="preserve"> in the school and teacher/principle discipline is common theme in the media portraying schools and school aged students. However, it is also reflected statistically; in a study by Robers, Kemp, and Truman over the 2009-2010 school year </w:t>
      </w:r>
      <w:r w:rsidR="007F7010" w:rsidRPr="001423D3">
        <w:rPr>
          <w:rFonts w:ascii="Times New Roman" w:eastAsia="Times New Roman" w:hAnsi="Times New Roman" w:cs="Times New Roman"/>
          <w:sz w:val="24"/>
          <w:szCs w:val="24"/>
        </w:rPr>
        <w:t>the most commonly discipline problem in the U.S. public schools was bullying, disrespectful actions, verbal abuse of the teacher, and gang activity; each occurring at least once per week (2013). The Positive Behavior Intervention and Support program</w:t>
      </w:r>
      <w:r w:rsidR="003B710A" w:rsidRPr="001423D3">
        <w:rPr>
          <w:rFonts w:ascii="Times New Roman" w:eastAsia="Times New Roman" w:hAnsi="Times New Roman" w:cs="Times New Roman"/>
          <w:sz w:val="24"/>
          <w:szCs w:val="24"/>
        </w:rPr>
        <w:t xml:space="preserve"> (PBIS)</w:t>
      </w:r>
      <w:r w:rsidR="007F7010" w:rsidRPr="001423D3">
        <w:rPr>
          <w:rFonts w:ascii="Times New Roman" w:eastAsia="Times New Roman" w:hAnsi="Times New Roman" w:cs="Times New Roman"/>
          <w:sz w:val="24"/>
          <w:szCs w:val="24"/>
        </w:rPr>
        <w:t xml:space="preserve"> has cited success for teaching </w:t>
      </w:r>
      <w:r w:rsidR="007151A3" w:rsidRPr="001423D3">
        <w:rPr>
          <w:rFonts w:ascii="Times New Roman" w:eastAsia="Times New Roman" w:hAnsi="Times New Roman" w:cs="Times New Roman"/>
          <w:sz w:val="24"/>
          <w:szCs w:val="24"/>
        </w:rPr>
        <w:t>students’</w:t>
      </w:r>
      <w:r w:rsidR="007F7010" w:rsidRPr="001423D3">
        <w:rPr>
          <w:rFonts w:ascii="Times New Roman" w:eastAsia="Times New Roman" w:hAnsi="Times New Roman" w:cs="Times New Roman"/>
          <w:sz w:val="24"/>
          <w:szCs w:val="24"/>
        </w:rPr>
        <w:t xml:space="preserve"> positive behaviors in the classroom</w:t>
      </w:r>
      <w:r w:rsidR="003B710A" w:rsidRPr="001423D3">
        <w:rPr>
          <w:rFonts w:ascii="Times New Roman" w:eastAsia="Times New Roman" w:hAnsi="Times New Roman" w:cs="Times New Roman"/>
          <w:sz w:val="24"/>
          <w:szCs w:val="24"/>
        </w:rPr>
        <w:t xml:space="preserve"> and thus reducing the need for disciplining students as their misbehavior also decreases. A key feature in of the PBIS program is the tiered model that gives additional support to students who have been shown (through gathered data) to not be successful in the previous tier’s interventions</w:t>
      </w:r>
      <w:r w:rsidR="007151A3" w:rsidRPr="001423D3">
        <w:rPr>
          <w:rFonts w:ascii="Times New Roman" w:eastAsia="Times New Roman" w:hAnsi="Times New Roman" w:cs="Times New Roman"/>
          <w:sz w:val="24"/>
          <w:szCs w:val="24"/>
        </w:rPr>
        <w:t xml:space="preserve"> (Scheuermann and Hall, 2016)</w:t>
      </w:r>
      <w:r w:rsidR="003B710A" w:rsidRPr="001423D3">
        <w:rPr>
          <w:rFonts w:ascii="Times New Roman" w:eastAsia="Times New Roman" w:hAnsi="Times New Roman" w:cs="Times New Roman"/>
          <w:sz w:val="24"/>
          <w:szCs w:val="24"/>
        </w:rPr>
        <w:t xml:space="preserve">. </w:t>
      </w:r>
      <w:r w:rsidR="007151A3" w:rsidRPr="001423D3">
        <w:rPr>
          <w:rFonts w:ascii="Times New Roman" w:eastAsia="Times New Roman" w:hAnsi="Times New Roman" w:cs="Times New Roman"/>
          <w:sz w:val="24"/>
          <w:szCs w:val="24"/>
        </w:rPr>
        <w:t xml:space="preserve">Tier two focuses on students who were not successful with the universal tier 1 interventions (Scheuermann and Hall, 2016). A common program in tier 2 is the Check and Connect intervention, a major factor in the effectiveness of this program is the strong relationship that is built between the student and the adult who is implementing the program. </w:t>
      </w:r>
    </w:p>
    <w:p w14:paraId="7C9AA4B3" w14:textId="03680026" w:rsidR="004B2EE7" w:rsidRPr="001423D3" w:rsidRDefault="00F501F0" w:rsidP="007F7010">
      <w:pPr>
        <w:shd w:val="clear" w:color="auto" w:fill="FFFFFF"/>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Background: </w:t>
      </w:r>
      <w:r w:rsidR="00441DC3">
        <w:rPr>
          <w:rFonts w:ascii="Times New Roman" w:eastAsia="Times New Roman" w:hAnsi="Times New Roman" w:cs="Times New Roman"/>
          <w:b/>
          <w:sz w:val="24"/>
          <w:szCs w:val="24"/>
        </w:rPr>
        <w:t>Check and Connect</w:t>
      </w:r>
    </w:p>
    <w:p w14:paraId="00D3EDAE" w14:textId="18BBCABD" w:rsidR="00007451" w:rsidRPr="001423D3" w:rsidRDefault="00007451" w:rsidP="00203DB9">
      <w:pPr>
        <w:shd w:val="clear" w:color="auto" w:fill="FFFFFF"/>
        <w:spacing w:after="0" w:line="480" w:lineRule="auto"/>
        <w:ind w:firstLine="720"/>
        <w:rPr>
          <w:rFonts w:ascii="Times New Roman" w:hAnsi="Times New Roman" w:cs="Times New Roman"/>
          <w:sz w:val="24"/>
          <w:szCs w:val="24"/>
          <w:shd w:val="clear" w:color="auto" w:fill="FFFFFF"/>
        </w:rPr>
      </w:pPr>
      <w:r w:rsidRPr="001423D3">
        <w:rPr>
          <w:rFonts w:ascii="Times New Roman" w:eastAsia="Times New Roman" w:hAnsi="Times New Roman" w:cs="Times New Roman"/>
          <w:sz w:val="24"/>
          <w:szCs w:val="24"/>
        </w:rPr>
        <w:t>Universal interventions in the PBIS program are effective for 80-90% of students, when they are not effective the students are moved to tier 2, these students may participate in the Check and Connect program (Scheuermann and Hall, 2016). This program has also use</w:t>
      </w:r>
      <w:r w:rsidR="00203DB9" w:rsidRPr="001423D3">
        <w:rPr>
          <w:rFonts w:ascii="Times New Roman" w:eastAsia="Times New Roman" w:hAnsi="Times New Roman" w:cs="Times New Roman"/>
          <w:sz w:val="24"/>
          <w:szCs w:val="24"/>
        </w:rPr>
        <w:t>d</w:t>
      </w:r>
      <w:r w:rsidRPr="001423D3">
        <w:rPr>
          <w:rFonts w:ascii="Times New Roman" w:eastAsia="Times New Roman" w:hAnsi="Times New Roman" w:cs="Times New Roman"/>
          <w:sz w:val="24"/>
          <w:szCs w:val="24"/>
        </w:rPr>
        <w:t xml:space="preserve"> a tiered intervention approach where students move between the tiers (Basic and Basic Plus</w:t>
      </w:r>
      <w:r w:rsidR="004D34DE" w:rsidRPr="001423D3">
        <w:rPr>
          <w:rFonts w:ascii="Times New Roman" w:eastAsia="Times New Roman" w:hAnsi="Times New Roman" w:cs="Times New Roman"/>
          <w:sz w:val="24"/>
          <w:szCs w:val="24"/>
        </w:rPr>
        <w:t>/Intensive Intervention</w:t>
      </w:r>
      <w:r w:rsidRPr="001423D3">
        <w:rPr>
          <w:rFonts w:ascii="Times New Roman" w:eastAsia="Times New Roman" w:hAnsi="Times New Roman" w:cs="Times New Roman"/>
          <w:sz w:val="24"/>
          <w:szCs w:val="24"/>
        </w:rPr>
        <w:t xml:space="preserve">) depending on their </w:t>
      </w:r>
      <w:r w:rsidR="004D34DE" w:rsidRPr="001423D3">
        <w:rPr>
          <w:rFonts w:ascii="Times New Roman" w:eastAsia="Times New Roman" w:hAnsi="Times New Roman" w:cs="Times New Roman"/>
          <w:sz w:val="24"/>
          <w:szCs w:val="24"/>
        </w:rPr>
        <w:t>success,</w:t>
      </w:r>
      <w:r w:rsidRPr="001423D3">
        <w:rPr>
          <w:rFonts w:ascii="Times New Roman" w:eastAsia="Times New Roman" w:hAnsi="Times New Roman" w:cs="Times New Roman"/>
          <w:sz w:val="24"/>
          <w:szCs w:val="24"/>
        </w:rPr>
        <w:t xml:space="preserve"> then back to tier 1 or on to tier 3 per their overall success in tier 2 (</w:t>
      </w:r>
      <w:r w:rsidRPr="001423D3">
        <w:rPr>
          <w:rFonts w:ascii="Times New Roman" w:hAnsi="Times New Roman" w:cs="Times New Roman"/>
          <w:sz w:val="24"/>
          <w:szCs w:val="24"/>
          <w:shd w:val="clear" w:color="auto" w:fill="FFFFFF"/>
        </w:rPr>
        <w:t>Cheney, Lynass, et al., 2009</w:t>
      </w:r>
      <w:r w:rsidR="00203DB9" w:rsidRPr="001423D3">
        <w:rPr>
          <w:rFonts w:ascii="Times New Roman" w:hAnsi="Times New Roman" w:cs="Times New Roman"/>
          <w:sz w:val="24"/>
          <w:szCs w:val="24"/>
          <w:shd w:val="clear" w:color="auto" w:fill="FFFFFF"/>
        </w:rPr>
        <w:t>;</w:t>
      </w:r>
      <w:r w:rsidR="004D34DE" w:rsidRPr="001423D3">
        <w:rPr>
          <w:rFonts w:ascii="Times New Roman" w:hAnsi="Times New Roman" w:cs="Times New Roman"/>
          <w:sz w:val="24"/>
          <w:szCs w:val="24"/>
          <w:shd w:val="clear" w:color="auto" w:fill="FFFFFF"/>
        </w:rPr>
        <w:t xml:space="preserve"> Hoppe</w:t>
      </w:r>
      <w:r w:rsidR="00203DB9" w:rsidRPr="001423D3">
        <w:rPr>
          <w:rFonts w:ascii="Times New Roman" w:hAnsi="Times New Roman" w:cs="Times New Roman"/>
          <w:sz w:val="24"/>
          <w:szCs w:val="24"/>
          <w:shd w:val="clear" w:color="auto" w:fill="FFFFFF"/>
        </w:rPr>
        <w:t xml:space="preserve">, </w:t>
      </w:r>
      <w:r w:rsidR="004D34DE" w:rsidRPr="001423D3">
        <w:rPr>
          <w:rFonts w:ascii="Times New Roman" w:hAnsi="Times New Roman" w:cs="Times New Roman"/>
          <w:sz w:val="24"/>
          <w:szCs w:val="24"/>
          <w:shd w:val="clear" w:color="auto" w:fill="FFFFFF"/>
        </w:rPr>
        <w:t>2004</w:t>
      </w:r>
      <w:r w:rsidR="00203DB9" w:rsidRPr="001423D3">
        <w:rPr>
          <w:rFonts w:ascii="Times New Roman" w:hAnsi="Times New Roman" w:cs="Times New Roman"/>
          <w:sz w:val="24"/>
          <w:szCs w:val="24"/>
          <w:shd w:val="clear" w:color="auto" w:fill="FFFFFF"/>
        </w:rPr>
        <w:t>;</w:t>
      </w:r>
      <w:r w:rsidR="004D34DE" w:rsidRPr="001423D3">
        <w:rPr>
          <w:rFonts w:ascii="Times New Roman" w:hAnsi="Times New Roman" w:cs="Times New Roman"/>
          <w:sz w:val="24"/>
          <w:szCs w:val="24"/>
          <w:shd w:val="clear" w:color="auto" w:fill="FFFFFF"/>
        </w:rPr>
        <w:t xml:space="preserve"> Lehr, Sinclair, et al., 2004). </w:t>
      </w:r>
      <w:r w:rsidRPr="001423D3">
        <w:rPr>
          <w:rFonts w:ascii="Times New Roman" w:hAnsi="Times New Roman" w:cs="Times New Roman"/>
          <w:sz w:val="24"/>
          <w:szCs w:val="24"/>
          <w:shd w:val="clear" w:color="auto" w:fill="FFFFFF"/>
        </w:rPr>
        <w:t xml:space="preserve">In the beginning of the day the mentor or coach checks in with the students and goes over their report </w:t>
      </w:r>
      <w:r w:rsidRPr="001423D3">
        <w:rPr>
          <w:rFonts w:ascii="Times New Roman" w:hAnsi="Times New Roman" w:cs="Times New Roman"/>
          <w:sz w:val="24"/>
          <w:szCs w:val="24"/>
          <w:shd w:val="clear" w:color="auto" w:fill="FFFFFF"/>
        </w:rPr>
        <w:lastRenderedPageBreak/>
        <w:t xml:space="preserve">card and </w:t>
      </w:r>
      <w:r w:rsidR="004D34DE" w:rsidRPr="001423D3">
        <w:rPr>
          <w:rFonts w:ascii="Times New Roman" w:hAnsi="Times New Roman" w:cs="Times New Roman"/>
          <w:sz w:val="24"/>
          <w:szCs w:val="24"/>
          <w:shd w:val="clear" w:color="auto" w:fill="FFFFFF"/>
        </w:rPr>
        <w:t xml:space="preserve">daily expectations </w:t>
      </w:r>
      <w:r w:rsidR="00766D1F" w:rsidRPr="001423D3">
        <w:rPr>
          <w:rFonts w:ascii="Times New Roman" w:hAnsi="Times New Roman" w:cs="Times New Roman"/>
          <w:sz w:val="24"/>
          <w:szCs w:val="24"/>
          <w:shd w:val="clear" w:color="auto" w:fill="FFFFFF"/>
        </w:rPr>
        <w:t>(</w:t>
      </w:r>
      <w:r w:rsidR="004D34DE" w:rsidRPr="001423D3">
        <w:rPr>
          <w:rFonts w:ascii="Times New Roman" w:hAnsi="Times New Roman" w:cs="Times New Roman"/>
          <w:sz w:val="24"/>
          <w:szCs w:val="24"/>
          <w:shd w:val="clear" w:color="auto" w:fill="FFFFFF"/>
        </w:rPr>
        <w:t>Cheney, Lynass, et al., 2009</w:t>
      </w:r>
      <w:r w:rsidR="00055E4F" w:rsidRPr="001423D3">
        <w:rPr>
          <w:rFonts w:ascii="Times New Roman" w:hAnsi="Times New Roman" w:cs="Times New Roman"/>
          <w:sz w:val="24"/>
          <w:szCs w:val="24"/>
          <w:shd w:val="clear" w:color="auto" w:fill="FFFFFF"/>
        </w:rPr>
        <w:t>;</w:t>
      </w:r>
      <w:r w:rsidR="004D34DE" w:rsidRPr="001423D3">
        <w:rPr>
          <w:rFonts w:ascii="Times New Roman" w:hAnsi="Times New Roman" w:cs="Times New Roman"/>
          <w:sz w:val="24"/>
          <w:szCs w:val="24"/>
          <w:shd w:val="clear" w:color="auto" w:fill="FFFFFF"/>
        </w:rPr>
        <w:t xml:space="preserve"> Hoppe</w:t>
      </w:r>
      <w:r w:rsidR="00055E4F" w:rsidRPr="001423D3">
        <w:rPr>
          <w:rFonts w:ascii="Times New Roman" w:hAnsi="Times New Roman" w:cs="Times New Roman"/>
          <w:sz w:val="24"/>
          <w:szCs w:val="24"/>
          <w:shd w:val="clear" w:color="auto" w:fill="FFFFFF"/>
        </w:rPr>
        <w:t>,</w:t>
      </w:r>
      <w:r w:rsidR="004D34DE" w:rsidRPr="001423D3">
        <w:rPr>
          <w:rFonts w:ascii="Times New Roman" w:hAnsi="Times New Roman" w:cs="Times New Roman"/>
          <w:sz w:val="24"/>
          <w:szCs w:val="24"/>
          <w:shd w:val="clear" w:color="auto" w:fill="FFFFFF"/>
        </w:rPr>
        <w:t xml:space="preserve"> 2004</w:t>
      </w:r>
      <w:r w:rsidR="00055E4F" w:rsidRPr="001423D3">
        <w:rPr>
          <w:rFonts w:ascii="Times New Roman" w:hAnsi="Times New Roman" w:cs="Times New Roman"/>
          <w:sz w:val="24"/>
          <w:szCs w:val="24"/>
          <w:shd w:val="clear" w:color="auto" w:fill="FFFFFF"/>
        </w:rPr>
        <w:t>;</w:t>
      </w:r>
      <w:r w:rsidR="004D34DE" w:rsidRPr="001423D3">
        <w:rPr>
          <w:rFonts w:ascii="Times New Roman" w:hAnsi="Times New Roman" w:cs="Times New Roman"/>
          <w:sz w:val="24"/>
          <w:szCs w:val="24"/>
          <w:shd w:val="clear" w:color="auto" w:fill="FFFFFF"/>
        </w:rPr>
        <w:t xml:space="preserve"> Lehr, Sinclair, e</w:t>
      </w:r>
      <w:r w:rsidR="00055E4F" w:rsidRPr="001423D3">
        <w:rPr>
          <w:rFonts w:ascii="Times New Roman" w:hAnsi="Times New Roman" w:cs="Times New Roman"/>
          <w:sz w:val="24"/>
          <w:szCs w:val="24"/>
          <w:shd w:val="clear" w:color="auto" w:fill="FFFFFF"/>
        </w:rPr>
        <w:t>t</w:t>
      </w:r>
      <w:r w:rsidR="004D34DE" w:rsidRPr="001423D3">
        <w:rPr>
          <w:rFonts w:ascii="Times New Roman" w:hAnsi="Times New Roman" w:cs="Times New Roman"/>
          <w:sz w:val="24"/>
          <w:szCs w:val="24"/>
          <w:shd w:val="clear" w:color="auto" w:fill="FFFFFF"/>
        </w:rPr>
        <w:t xml:space="preserve"> al., 2004). </w:t>
      </w:r>
      <w:r w:rsidR="00766D1F" w:rsidRPr="001423D3">
        <w:rPr>
          <w:rFonts w:ascii="Times New Roman" w:hAnsi="Times New Roman" w:cs="Times New Roman"/>
          <w:sz w:val="24"/>
          <w:szCs w:val="24"/>
          <w:shd w:val="clear" w:color="auto" w:fill="FFFFFF"/>
        </w:rPr>
        <w:t>Teachers fill out the report cards with feedback after lessons and at the end of the day the mentor checks in with the student about their targeted expectations, build rapport and give reinforcement or plans to solve problems (Cheney, Lynass, et al., 2009</w:t>
      </w:r>
      <w:r w:rsidR="00055E4F" w:rsidRPr="001423D3">
        <w:rPr>
          <w:rFonts w:ascii="Times New Roman" w:hAnsi="Times New Roman" w:cs="Times New Roman"/>
          <w:sz w:val="24"/>
          <w:szCs w:val="24"/>
          <w:shd w:val="clear" w:color="auto" w:fill="FFFFFF"/>
        </w:rPr>
        <w:t>;</w:t>
      </w:r>
      <w:r w:rsidR="00766D1F" w:rsidRPr="001423D3">
        <w:rPr>
          <w:rFonts w:ascii="Times New Roman" w:hAnsi="Times New Roman" w:cs="Times New Roman"/>
          <w:sz w:val="24"/>
          <w:szCs w:val="24"/>
          <w:shd w:val="clear" w:color="auto" w:fill="FFFFFF"/>
        </w:rPr>
        <w:t xml:space="preserve"> Lehr, Sinclair, et al., 2004). The data is collected by the mentor and recorded for progress (Lehr, Sinclair, et al., 2004). </w:t>
      </w:r>
      <w:r w:rsidR="000A6D7A" w:rsidRPr="001423D3">
        <w:rPr>
          <w:rFonts w:ascii="Times New Roman" w:hAnsi="Times New Roman" w:cs="Times New Roman"/>
          <w:sz w:val="24"/>
          <w:szCs w:val="24"/>
          <w:shd w:val="clear" w:color="auto" w:fill="FFFFFF"/>
        </w:rPr>
        <w:t>The mentors also communicate with the families on progress and understanding PBIS (Lehr, Sinclair, et al., 2004).</w:t>
      </w:r>
    </w:p>
    <w:p w14:paraId="2F7B0648" w14:textId="46256431" w:rsidR="00766D1F" w:rsidRPr="001423D3" w:rsidRDefault="00766D1F" w:rsidP="007F7010">
      <w:pPr>
        <w:shd w:val="clear" w:color="auto" w:fill="FFFFFF"/>
        <w:spacing w:after="0" w:line="480" w:lineRule="auto"/>
        <w:rPr>
          <w:rFonts w:ascii="Times New Roman" w:hAnsi="Times New Roman" w:cs="Times New Roman"/>
          <w:sz w:val="24"/>
          <w:szCs w:val="24"/>
          <w:shd w:val="clear" w:color="auto" w:fill="FFFFFF"/>
        </w:rPr>
      </w:pPr>
      <w:r w:rsidRPr="001423D3">
        <w:rPr>
          <w:rFonts w:ascii="Times New Roman" w:hAnsi="Times New Roman" w:cs="Times New Roman"/>
          <w:sz w:val="24"/>
          <w:szCs w:val="24"/>
          <w:shd w:val="clear" w:color="auto" w:fill="FFFFFF"/>
        </w:rPr>
        <w:tab/>
        <w:t xml:space="preserve">The students in the </w:t>
      </w:r>
      <w:r w:rsidR="00EA2C73" w:rsidRPr="001423D3">
        <w:rPr>
          <w:rFonts w:ascii="Times New Roman" w:hAnsi="Times New Roman" w:cs="Times New Roman"/>
          <w:sz w:val="24"/>
          <w:szCs w:val="24"/>
          <w:shd w:val="clear" w:color="auto" w:fill="FFFFFF"/>
        </w:rPr>
        <w:t xml:space="preserve">Basic Plus/ </w:t>
      </w:r>
      <w:r w:rsidRPr="001423D3">
        <w:rPr>
          <w:rFonts w:ascii="Times New Roman" w:hAnsi="Times New Roman" w:cs="Times New Roman"/>
          <w:sz w:val="24"/>
          <w:szCs w:val="24"/>
          <w:shd w:val="clear" w:color="auto" w:fill="FFFFFF"/>
        </w:rPr>
        <w:t>intensive</w:t>
      </w:r>
      <w:r w:rsidR="00EA2C73" w:rsidRPr="001423D3">
        <w:rPr>
          <w:rFonts w:ascii="Times New Roman" w:hAnsi="Times New Roman" w:cs="Times New Roman"/>
          <w:sz w:val="24"/>
          <w:szCs w:val="24"/>
          <w:shd w:val="clear" w:color="auto" w:fill="FFFFFF"/>
        </w:rPr>
        <w:t xml:space="preserve"> </w:t>
      </w:r>
      <w:r w:rsidRPr="001423D3">
        <w:rPr>
          <w:rFonts w:ascii="Times New Roman" w:hAnsi="Times New Roman" w:cs="Times New Roman"/>
          <w:sz w:val="24"/>
          <w:szCs w:val="24"/>
          <w:shd w:val="clear" w:color="auto" w:fill="FFFFFF"/>
        </w:rPr>
        <w:t>interventions</w:t>
      </w:r>
      <w:r w:rsidR="00EA2C73" w:rsidRPr="001423D3">
        <w:rPr>
          <w:rFonts w:ascii="Times New Roman" w:hAnsi="Times New Roman" w:cs="Times New Roman"/>
          <w:sz w:val="24"/>
          <w:szCs w:val="24"/>
          <w:shd w:val="clear" w:color="auto" w:fill="FFFFFF"/>
        </w:rPr>
        <w:t xml:space="preserve"> of tier 2,</w:t>
      </w:r>
      <w:r w:rsidRPr="001423D3">
        <w:rPr>
          <w:rFonts w:ascii="Times New Roman" w:hAnsi="Times New Roman" w:cs="Times New Roman"/>
          <w:sz w:val="24"/>
          <w:szCs w:val="24"/>
          <w:shd w:val="clear" w:color="auto" w:fill="FFFFFF"/>
        </w:rPr>
        <w:t xml:space="preserve"> continue to be apart of the basic phase of tier 2</w:t>
      </w:r>
      <w:r w:rsidR="00EA2C73" w:rsidRPr="001423D3">
        <w:rPr>
          <w:rFonts w:ascii="Times New Roman" w:hAnsi="Times New Roman" w:cs="Times New Roman"/>
          <w:sz w:val="24"/>
          <w:szCs w:val="24"/>
          <w:shd w:val="clear" w:color="auto" w:fill="FFFFFF"/>
        </w:rPr>
        <w:t xml:space="preserve"> (Cheney, Lynass, et al., 2009; Hoppe, 2004; Lehr, Sinclair, et al., 2004). They also join a </w:t>
      </w:r>
      <w:r w:rsidRPr="001423D3">
        <w:rPr>
          <w:rFonts w:ascii="Times New Roman" w:hAnsi="Times New Roman" w:cs="Times New Roman"/>
          <w:sz w:val="24"/>
          <w:szCs w:val="24"/>
          <w:shd w:val="clear" w:color="auto" w:fill="FFFFFF"/>
        </w:rPr>
        <w:t>small group or</w:t>
      </w:r>
      <w:r w:rsidR="00EA2C73" w:rsidRPr="001423D3">
        <w:rPr>
          <w:rFonts w:ascii="Times New Roman" w:hAnsi="Times New Roman" w:cs="Times New Roman"/>
          <w:sz w:val="24"/>
          <w:szCs w:val="24"/>
          <w:shd w:val="clear" w:color="auto" w:fill="FFFFFF"/>
        </w:rPr>
        <w:t xml:space="preserve"> receive</w:t>
      </w:r>
      <w:r w:rsidRPr="001423D3">
        <w:rPr>
          <w:rFonts w:ascii="Times New Roman" w:hAnsi="Times New Roman" w:cs="Times New Roman"/>
          <w:sz w:val="24"/>
          <w:szCs w:val="24"/>
          <w:shd w:val="clear" w:color="auto" w:fill="FFFFFF"/>
        </w:rPr>
        <w:t xml:space="preserve"> individual instruction </w:t>
      </w:r>
      <w:r w:rsidR="00055E4F" w:rsidRPr="001423D3">
        <w:rPr>
          <w:rFonts w:ascii="Times New Roman" w:hAnsi="Times New Roman" w:cs="Times New Roman"/>
          <w:sz w:val="24"/>
          <w:szCs w:val="24"/>
          <w:shd w:val="clear" w:color="auto" w:fill="FFFFFF"/>
        </w:rPr>
        <w:t xml:space="preserve">on targeted skills </w:t>
      </w:r>
      <w:r w:rsidR="000A6D7A" w:rsidRPr="001423D3">
        <w:rPr>
          <w:rFonts w:ascii="Times New Roman" w:hAnsi="Times New Roman" w:cs="Times New Roman"/>
          <w:sz w:val="24"/>
          <w:szCs w:val="24"/>
          <w:shd w:val="clear" w:color="auto" w:fill="FFFFFF"/>
        </w:rPr>
        <w:t xml:space="preserve">or topics (attendance, problem solving, etc.) </w:t>
      </w:r>
      <w:r w:rsidR="00055E4F" w:rsidRPr="001423D3">
        <w:rPr>
          <w:rFonts w:ascii="Times New Roman" w:hAnsi="Times New Roman" w:cs="Times New Roman"/>
          <w:sz w:val="24"/>
          <w:szCs w:val="24"/>
          <w:shd w:val="clear" w:color="auto" w:fill="FFFFFF"/>
        </w:rPr>
        <w:t>the school is focused on teacher or the student needs to learn (Cheney, Lynass, et al., 2009; Hoppe</w:t>
      </w:r>
      <w:r w:rsidR="000A6D7A" w:rsidRPr="001423D3">
        <w:rPr>
          <w:rFonts w:ascii="Times New Roman" w:hAnsi="Times New Roman" w:cs="Times New Roman"/>
          <w:sz w:val="24"/>
          <w:szCs w:val="24"/>
          <w:shd w:val="clear" w:color="auto" w:fill="FFFFFF"/>
        </w:rPr>
        <w:t>,</w:t>
      </w:r>
      <w:r w:rsidR="00055E4F" w:rsidRPr="001423D3">
        <w:rPr>
          <w:rFonts w:ascii="Times New Roman" w:hAnsi="Times New Roman" w:cs="Times New Roman"/>
          <w:sz w:val="24"/>
          <w:szCs w:val="24"/>
          <w:shd w:val="clear" w:color="auto" w:fill="FFFFFF"/>
        </w:rPr>
        <w:t xml:space="preserve"> 2004; Lehr, Sinclair, et al., 2004). Some programs use computers to teach theses targeted skills, while others are in person with the mentor (Cheney, Lynass, et al., 2009; Guryan, Christenson, et al, 2017; Hoppe</w:t>
      </w:r>
      <w:r w:rsidR="000A6D7A" w:rsidRPr="001423D3">
        <w:rPr>
          <w:rFonts w:ascii="Times New Roman" w:hAnsi="Times New Roman" w:cs="Times New Roman"/>
          <w:sz w:val="24"/>
          <w:szCs w:val="24"/>
          <w:shd w:val="clear" w:color="auto" w:fill="FFFFFF"/>
        </w:rPr>
        <w:t>,</w:t>
      </w:r>
      <w:r w:rsidR="00055E4F" w:rsidRPr="001423D3">
        <w:rPr>
          <w:rFonts w:ascii="Times New Roman" w:hAnsi="Times New Roman" w:cs="Times New Roman"/>
          <w:sz w:val="24"/>
          <w:szCs w:val="24"/>
          <w:shd w:val="clear" w:color="auto" w:fill="FFFFFF"/>
        </w:rPr>
        <w:t xml:space="preserve"> 2004). </w:t>
      </w:r>
      <w:r w:rsidR="000A6D7A" w:rsidRPr="001423D3">
        <w:rPr>
          <w:rFonts w:ascii="Times New Roman" w:hAnsi="Times New Roman" w:cs="Times New Roman"/>
          <w:sz w:val="24"/>
          <w:szCs w:val="24"/>
          <w:shd w:val="clear" w:color="auto" w:fill="FFFFFF"/>
        </w:rPr>
        <w:t xml:space="preserve">The intensive services have additional communication with the family which may </w:t>
      </w:r>
      <w:r w:rsidR="000A6D7A" w:rsidRPr="001423D3">
        <w:rPr>
          <w:rFonts w:ascii="Times New Roman" w:hAnsi="Times New Roman" w:cs="Times New Roman"/>
          <w:sz w:val="24"/>
          <w:szCs w:val="24"/>
        </w:rPr>
        <w:t>include additional communication with the family, helping to connect with social services, planning services, or tutors (</w:t>
      </w:r>
      <w:r w:rsidR="000A6D7A" w:rsidRPr="001423D3">
        <w:rPr>
          <w:rFonts w:ascii="Times New Roman" w:hAnsi="Times New Roman" w:cs="Times New Roman"/>
          <w:sz w:val="24"/>
          <w:szCs w:val="24"/>
          <w:shd w:val="clear" w:color="auto" w:fill="FFFFFF"/>
        </w:rPr>
        <w:t>Lehr, Sinclair, et al., 2004). Behavior contracts, self-monitoring and alternatives to suspension are also utilized (Cheney, Lynass, et al., 2009; Hoppe, 2004).</w:t>
      </w:r>
    </w:p>
    <w:p w14:paraId="509F9AA0" w14:textId="6E72D54E" w:rsidR="00007451" w:rsidRPr="00441DC3" w:rsidRDefault="000A6D7A" w:rsidP="00441DC3">
      <w:pPr>
        <w:shd w:val="clear" w:color="auto" w:fill="FFFFFF"/>
        <w:spacing w:line="480" w:lineRule="auto"/>
        <w:rPr>
          <w:rFonts w:ascii="Times New Roman" w:hAnsi="Times New Roman" w:cs="Times New Roman"/>
          <w:sz w:val="24"/>
          <w:szCs w:val="24"/>
          <w:shd w:val="clear" w:color="auto" w:fill="FFFFFF"/>
        </w:rPr>
      </w:pPr>
      <w:r w:rsidRPr="001423D3">
        <w:rPr>
          <w:rFonts w:ascii="Times New Roman" w:hAnsi="Times New Roman" w:cs="Times New Roman"/>
          <w:sz w:val="24"/>
          <w:szCs w:val="24"/>
          <w:shd w:val="clear" w:color="auto" w:fill="FFFFFF"/>
        </w:rPr>
        <w:tab/>
      </w:r>
      <w:r w:rsidRPr="001423D3">
        <w:rPr>
          <w:rFonts w:ascii="Times New Roman" w:hAnsi="Times New Roman" w:cs="Times New Roman"/>
          <w:sz w:val="24"/>
          <w:szCs w:val="24"/>
        </w:rPr>
        <w:t>The mentors use individualized interventions, track attendance and performance at school, connect students to social services and resources, buil</w:t>
      </w:r>
      <w:r w:rsidR="00EA2C73" w:rsidRPr="001423D3">
        <w:rPr>
          <w:rFonts w:ascii="Times New Roman" w:hAnsi="Times New Roman" w:cs="Times New Roman"/>
          <w:sz w:val="24"/>
          <w:szCs w:val="24"/>
        </w:rPr>
        <w:t>d</w:t>
      </w:r>
      <w:r w:rsidRPr="001423D3">
        <w:rPr>
          <w:rFonts w:ascii="Times New Roman" w:hAnsi="Times New Roman" w:cs="Times New Roman"/>
          <w:sz w:val="24"/>
          <w:szCs w:val="24"/>
        </w:rPr>
        <w:t xml:space="preserve"> one on one relationships with the students</w:t>
      </w:r>
      <w:r w:rsidR="00185C65" w:rsidRPr="001423D3">
        <w:rPr>
          <w:rFonts w:ascii="Times New Roman" w:hAnsi="Times New Roman" w:cs="Times New Roman"/>
          <w:sz w:val="24"/>
          <w:szCs w:val="24"/>
        </w:rPr>
        <w:t xml:space="preserve">, model problem-solving skills, and </w:t>
      </w:r>
      <w:r w:rsidR="00EA2C73" w:rsidRPr="001423D3">
        <w:rPr>
          <w:rFonts w:ascii="Times New Roman" w:hAnsi="Times New Roman" w:cs="Times New Roman"/>
          <w:sz w:val="24"/>
          <w:szCs w:val="24"/>
        </w:rPr>
        <w:t>are</w:t>
      </w:r>
      <w:r w:rsidR="00185C65" w:rsidRPr="001423D3">
        <w:rPr>
          <w:rFonts w:ascii="Times New Roman" w:hAnsi="Times New Roman" w:cs="Times New Roman"/>
          <w:sz w:val="24"/>
          <w:szCs w:val="24"/>
        </w:rPr>
        <w:t xml:space="preserve"> available to the student for help outside of scheduled times (</w:t>
      </w:r>
      <w:r w:rsidR="00185C65" w:rsidRPr="001423D3">
        <w:rPr>
          <w:rFonts w:ascii="Times New Roman" w:hAnsi="Times New Roman" w:cs="Times New Roman"/>
          <w:sz w:val="24"/>
          <w:szCs w:val="24"/>
          <w:shd w:val="clear" w:color="auto" w:fill="FFFFFF"/>
        </w:rPr>
        <w:t>Guryan, Christenson, et al, 2017; Hoppe, 2004)</w:t>
      </w:r>
      <w:r w:rsidRPr="001423D3">
        <w:rPr>
          <w:rFonts w:ascii="Times New Roman" w:hAnsi="Times New Roman" w:cs="Times New Roman"/>
          <w:sz w:val="24"/>
          <w:szCs w:val="24"/>
        </w:rPr>
        <w:t>. They also communicat</w:t>
      </w:r>
      <w:r w:rsidR="00EA2C73" w:rsidRPr="001423D3">
        <w:rPr>
          <w:rFonts w:ascii="Times New Roman" w:hAnsi="Times New Roman" w:cs="Times New Roman"/>
          <w:sz w:val="24"/>
          <w:szCs w:val="24"/>
        </w:rPr>
        <w:t>e</w:t>
      </w:r>
      <w:r w:rsidRPr="001423D3">
        <w:rPr>
          <w:rFonts w:ascii="Times New Roman" w:hAnsi="Times New Roman" w:cs="Times New Roman"/>
          <w:sz w:val="24"/>
          <w:szCs w:val="24"/>
        </w:rPr>
        <w:t xml:space="preserve"> and buil</w:t>
      </w:r>
      <w:r w:rsidR="00EA2C73" w:rsidRPr="001423D3">
        <w:rPr>
          <w:rFonts w:ascii="Times New Roman" w:hAnsi="Times New Roman" w:cs="Times New Roman"/>
          <w:sz w:val="24"/>
          <w:szCs w:val="24"/>
        </w:rPr>
        <w:t>d</w:t>
      </w:r>
      <w:r w:rsidRPr="001423D3">
        <w:rPr>
          <w:rFonts w:ascii="Times New Roman" w:hAnsi="Times New Roman" w:cs="Times New Roman"/>
          <w:sz w:val="24"/>
          <w:szCs w:val="24"/>
        </w:rPr>
        <w:t xml:space="preserve"> a connection between the student, family and school </w:t>
      </w:r>
      <w:r w:rsidR="00EA2C73" w:rsidRPr="001423D3">
        <w:rPr>
          <w:rFonts w:ascii="Times New Roman" w:hAnsi="Times New Roman" w:cs="Times New Roman"/>
          <w:sz w:val="24"/>
          <w:szCs w:val="24"/>
        </w:rPr>
        <w:t>through</w:t>
      </w:r>
      <w:r w:rsidR="00185C65" w:rsidRPr="001423D3">
        <w:rPr>
          <w:rFonts w:ascii="Times New Roman" w:hAnsi="Times New Roman" w:cs="Times New Roman"/>
          <w:sz w:val="24"/>
          <w:szCs w:val="24"/>
        </w:rPr>
        <w:t xml:space="preserve"> meetings,</w:t>
      </w:r>
      <w:r w:rsidRPr="001423D3">
        <w:rPr>
          <w:rFonts w:ascii="Times New Roman" w:hAnsi="Times New Roman" w:cs="Times New Roman"/>
          <w:sz w:val="24"/>
          <w:szCs w:val="24"/>
        </w:rPr>
        <w:t xml:space="preserve"> calls or home visits</w:t>
      </w:r>
      <w:r w:rsidR="00185C65" w:rsidRPr="001423D3">
        <w:rPr>
          <w:rFonts w:ascii="Times New Roman" w:hAnsi="Times New Roman" w:cs="Times New Roman"/>
          <w:sz w:val="24"/>
          <w:szCs w:val="24"/>
        </w:rPr>
        <w:t xml:space="preserve"> (</w:t>
      </w:r>
      <w:r w:rsidR="00185C65" w:rsidRPr="001423D3">
        <w:rPr>
          <w:rFonts w:ascii="Times New Roman" w:hAnsi="Times New Roman" w:cs="Times New Roman"/>
          <w:sz w:val="24"/>
          <w:szCs w:val="24"/>
          <w:shd w:val="clear" w:color="auto" w:fill="FFFFFF"/>
        </w:rPr>
        <w:t>Guryan, Christenson, et al, 2017; Lehr, Sinclair, et al., 2004)</w:t>
      </w:r>
      <w:r w:rsidRPr="001423D3">
        <w:rPr>
          <w:rFonts w:ascii="Times New Roman" w:hAnsi="Times New Roman" w:cs="Times New Roman"/>
          <w:sz w:val="24"/>
          <w:szCs w:val="24"/>
        </w:rPr>
        <w:t>. The mentors receiv</w:t>
      </w:r>
      <w:r w:rsidR="00EA2C73" w:rsidRPr="001423D3">
        <w:rPr>
          <w:rFonts w:ascii="Times New Roman" w:hAnsi="Times New Roman" w:cs="Times New Roman"/>
          <w:sz w:val="24"/>
          <w:szCs w:val="24"/>
        </w:rPr>
        <w:t>e</w:t>
      </w:r>
      <w:r w:rsidRPr="001423D3">
        <w:rPr>
          <w:rFonts w:ascii="Times New Roman" w:hAnsi="Times New Roman" w:cs="Times New Roman"/>
          <w:sz w:val="24"/>
          <w:szCs w:val="24"/>
        </w:rPr>
        <w:t xml:space="preserve"> training and </w:t>
      </w:r>
      <w:r w:rsidRPr="001423D3">
        <w:rPr>
          <w:rFonts w:ascii="Times New Roman" w:hAnsi="Times New Roman" w:cs="Times New Roman"/>
          <w:sz w:val="24"/>
          <w:szCs w:val="24"/>
        </w:rPr>
        <w:lastRenderedPageBreak/>
        <w:t>mentorship</w:t>
      </w:r>
      <w:r w:rsidR="00185C65" w:rsidRPr="001423D3">
        <w:rPr>
          <w:rFonts w:ascii="Times New Roman" w:hAnsi="Times New Roman" w:cs="Times New Roman"/>
          <w:sz w:val="24"/>
          <w:szCs w:val="24"/>
        </w:rPr>
        <w:t xml:space="preserve"> </w:t>
      </w:r>
      <w:r w:rsidR="00EA2C73" w:rsidRPr="001423D3">
        <w:rPr>
          <w:rFonts w:ascii="Times New Roman" w:hAnsi="Times New Roman" w:cs="Times New Roman"/>
          <w:sz w:val="24"/>
          <w:szCs w:val="24"/>
        </w:rPr>
        <w:t xml:space="preserve">before starting the job and </w:t>
      </w:r>
      <w:r w:rsidR="00185C65" w:rsidRPr="001423D3">
        <w:rPr>
          <w:rFonts w:ascii="Times New Roman" w:hAnsi="Times New Roman" w:cs="Times New Roman"/>
          <w:sz w:val="24"/>
          <w:szCs w:val="24"/>
        </w:rPr>
        <w:t xml:space="preserve">on a consistent basis </w:t>
      </w:r>
      <w:r w:rsidR="00EA2C73" w:rsidRPr="001423D3">
        <w:rPr>
          <w:rFonts w:ascii="Times New Roman" w:hAnsi="Times New Roman" w:cs="Times New Roman"/>
          <w:sz w:val="24"/>
          <w:szCs w:val="24"/>
        </w:rPr>
        <w:t xml:space="preserve">typically weekly or monthly </w:t>
      </w:r>
      <w:r w:rsidR="00185C65" w:rsidRPr="001423D3">
        <w:rPr>
          <w:rFonts w:ascii="Times New Roman" w:hAnsi="Times New Roman" w:cs="Times New Roman"/>
          <w:sz w:val="24"/>
          <w:szCs w:val="24"/>
        </w:rPr>
        <w:t>(</w:t>
      </w:r>
      <w:r w:rsidR="00185C65" w:rsidRPr="001423D3">
        <w:rPr>
          <w:rFonts w:ascii="Times New Roman" w:hAnsi="Times New Roman" w:cs="Times New Roman"/>
          <w:sz w:val="24"/>
          <w:szCs w:val="24"/>
          <w:shd w:val="clear" w:color="auto" w:fill="FFFFFF"/>
        </w:rPr>
        <w:t xml:space="preserve">Cheney, Lynass, et al., 2009; Guryan, Christenson, et al, 2017). </w:t>
      </w:r>
    </w:p>
    <w:p w14:paraId="287BE373" w14:textId="57B16CFA" w:rsidR="00007451" w:rsidRPr="001423D3" w:rsidRDefault="00007451" w:rsidP="007F7010">
      <w:pPr>
        <w:shd w:val="clear" w:color="auto" w:fill="FFFFFF"/>
        <w:spacing w:after="0" w:line="480" w:lineRule="auto"/>
        <w:rPr>
          <w:rFonts w:ascii="Times New Roman" w:eastAsia="Times New Roman" w:hAnsi="Times New Roman" w:cs="Times New Roman"/>
          <w:b/>
          <w:sz w:val="24"/>
          <w:szCs w:val="24"/>
        </w:rPr>
      </w:pPr>
      <w:r w:rsidRPr="001423D3">
        <w:rPr>
          <w:rFonts w:ascii="Times New Roman" w:eastAsia="Times New Roman" w:hAnsi="Times New Roman" w:cs="Times New Roman"/>
          <w:b/>
          <w:sz w:val="24"/>
          <w:szCs w:val="24"/>
        </w:rPr>
        <w:t>Research Findings</w:t>
      </w:r>
    </w:p>
    <w:p w14:paraId="4BC3867F" w14:textId="3704562E" w:rsidR="00157657" w:rsidRPr="001423D3" w:rsidRDefault="00F74146" w:rsidP="002F3F27">
      <w:pPr>
        <w:shd w:val="clear" w:color="auto" w:fill="FFFFFF"/>
        <w:spacing w:after="0" w:line="480" w:lineRule="auto"/>
        <w:ind w:firstLine="720"/>
        <w:rPr>
          <w:rFonts w:ascii="Times New Roman" w:hAnsi="Times New Roman" w:cs="Times New Roman"/>
          <w:sz w:val="24"/>
          <w:szCs w:val="24"/>
          <w:shd w:val="clear" w:color="auto" w:fill="FFFFFF"/>
        </w:rPr>
      </w:pPr>
      <w:r w:rsidRPr="001423D3">
        <w:rPr>
          <w:rFonts w:ascii="Times New Roman" w:eastAsia="Times New Roman" w:hAnsi="Times New Roman" w:cs="Times New Roman"/>
          <w:sz w:val="24"/>
          <w:szCs w:val="24"/>
        </w:rPr>
        <w:t xml:space="preserve">Many researchers have found the Check and Connect program to be successful with the students’ learning the targeted skills and engaging in them consistently. </w:t>
      </w:r>
      <w:r w:rsidRPr="001423D3">
        <w:rPr>
          <w:rFonts w:ascii="Times New Roman" w:hAnsi="Times New Roman" w:cs="Times New Roman"/>
          <w:sz w:val="24"/>
          <w:szCs w:val="24"/>
          <w:shd w:val="clear" w:color="auto" w:fill="FFFFFF"/>
        </w:rPr>
        <w:t>Cheney, Lynass, et al. ran their study with 500 students 84% of whom were successful in the Basic and Basic Plus (</w:t>
      </w:r>
      <w:r w:rsidR="00BB63ED" w:rsidRPr="001423D3">
        <w:rPr>
          <w:rFonts w:ascii="Times New Roman" w:hAnsi="Times New Roman" w:cs="Times New Roman"/>
          <w:sz w:val="24"/>
          <w:szCs w:val="24"/>
          <w:shd w:val="clear" w:color="auto" w:fill="FFFFFF"/>
        </w:rPr>
        <w:t>intensive</w:t>
      </w:r>
      <w:r w:rsidRPr="001423D3">
        <w:rPr>
          <w:rFonts w:ascii="Times New Roman" w:hAnsi="Times New Roman" w:cs="Times New Roman"/>
          <w:sz w:val="24"/>
          <w:szCs w:val="24"/>
          <w:shd w:val="clear" w:color="auto" w:fill="FFFFFF"/>
        </w:rPr>
        <w:t xml:space="preserve"> intervention) phases. The researchers hypothesized the </w:t>
      </w:r>
      <w:r w:rsidR="00BB63ED" w:rsidRPr="001423D3">
        <w:rPr>
          <w:rFonts w:ascii="Times New Roman" w:hAnsi="Times New Roman" w:cs="Times New Roman"/>
          <w:sz w:val="24"/>
          <w:szCs w:val="24"/>
          <w:shd w:val="clear" w:color="auto" w:fill="FFFFFF"/>
        </w:rPr>
        <w:t>catalyst</w:t>
      </w:r>
      <w:r w:rsidRPr="001423D3">
        <w:rPr>
          <w:rFonts w:ascii="Times New Roman" w:hAnsi="Times New Roman" w:cs="Times New Roman"/>
          <w:sz w:val="24"/>
          <w:szCs w:val="24"/>
          <w:shd w:val="clear" w:color="auto" w:fill="FFFFFF"/>
        </w:rPr>
        <w:t xml:space="preserve"> for the success was the trained mentor who built a strong </w:t>
      </w:r>
      <w:r w:rsidR="00BB63ED" w:rsidRPr="001423D3">
        <w:rPr>
          <w:rFonts w:ascii="Times New Roman" w:hAnsi="Times New Roman" w:cs="Times New Roman"/>
          <w:sz w:val="24"/>
          <w:szCs w:val="24"/>
          <w:shd w:val="clear" w:color="auto" w:fill="FFFFFF"/>
        </w:rPr>
        <w:t>rapport</w:t>
      </w:r>
      <w:r w:rsidRPr="001423D3">
        <w:rPr>
          <w:rFonts w:ascii="Times New Roman" w:hAnsi="Times New Roman" w:cs="Times New Roman"/>
          <w:sz w:val="24"/>
          <w:szCs w:val="24"/>
          <w:shd w:val="clear" w:color="auto" w:fill="FFFFFF"/>
        </w:rPr>
        <w:t xml:space="preserve"> with the students and worked with them across the two years (2009). </w:t>
      </w:r>
      <w:r w:rsidR="00BB63ED" w:rsidRPr="001423D3">
        <w:rPr>
          <w:rFonts w:ascii="Times New Roman" w:hAnsi="Times New Roman" w:cs="Times New Roman"/>
          <w:sz w:val="24"/>
          <w:szCs w:val="24"/>
          <w:shd w:val="clear" w:color="auto" w:fill="FFFFFF"/>
        </w:rPr>
        <w:t xml:space="preserve">In a study by Lehr, Sinclair, et al. the researchers worked with 142 students across two years (2009). The results of the study found an increase in student’s attendance (84% of students on time) verse the baseline (42% of students on time) (Cheney, Lynass, et al., 2009). The study also found 85% of the middle school students in the study did not skip class </w:t>
      </w:r>
      <w:r w:rsidR="00752A81" w:rsidRPr="001423D3">
        <w:rPr>
          <w:rFonts w:ascii="Times New Roman" w:hAnsi="Times New Roman" w:cs="Times New Roman"/>
          <w:sz w:val="24"/>
          <w:szCs w:val="24"/>
          <w:shd w:val="clear" w:color="auto" w:fill="FFFFFF"/>
        </w:rPr>
        <w:t>by</w:t>
      </w:r>
      <w:r w:rsidR="00BB63ED" w:rsidRPr="001423D3">
        <w:rPr>
          <w:rFonts w:ascii="Times New Roman" w:hAnsi="Times New Roman" w:cs="Times New Roman"/>
          <w:sz w:val="24"/>
          <w:szCs w:val="24"/>
          <w:shd w:val="clear" w:color="auto" w:fill="FFFFFF"/>
        </w:rPr>
        <w:t xml:space="preserve"> the conclusion of the study (Cheney, Lynass, et al., 2009). Teachers rated the program with a high social validity </w:t>
      </w:r>
      <w:r w:rsidR="007B4039" w:rsidRPr="001423D3">
        <w:rPr>
          <w:rFonts w:ascii="Times New Roman" w:hAnsi="Times New Roman" w:cs="Times New Roman"/>
          <w:sz w:val="24"/>
          <w:szCs w:val="24"/>
          <w:shd w:val="clear" w:color="auto" w:fill="FFFFFF"/>
        </w:rPr>
        <w:t>and</w:t>
      </w:r>
      <w:r w:rsidR="00BB63ED" w:rsidRPr="001423D3">
        <w:rPr>
          <w:rFonts w:ascii="Times New Roman" w:hAnsi="Times New Roman" w:cs="Times New Roman"/>
          <w:sz w:val="24"/>
          <w:szCs w:val="24"/>
          <w:shd w:val="clear" w:color="auto" w:fill="FFFFFF"/>
        </w:rPr>
        <w:t xml:space="preserve"> </w:t>
      </w:r>
      <w:r w:rsidR="00BB63ED" w:rsidRPr="001423D3">
        <w:rPr>
          <w:rFonts w:ascii="Times New Roman" w:hAnsi="Times New Roman" w:cs="Times New Roman"/>
          <w:sz w:val="24"/>
          <w:szCs w:val="24"/>
        </w:rPr>
        <w:t xml:space="preserve">commented about the positive relationship between the monitor and child is supportive, and the students connected to the monitor emotionally </w:t>
      </w:r>
      <w:r w:rsidR="00BB63ED" w:rsidRPr="001423D3">
        <w:rPr>
          <w:rFonts w:ascii="Times New Roman" w:hAnsi="Times New Roman" w:cs="Times New Roman"/>
          <w:sz w:val="24"/>
          <w:szCs w:val="24"/>
          <w:shd w:val="clear" w:color="auto" w:fill="FFFFFF"/>
        </w:rPr>
        <w:t>(Cheney, Lynass, et al.,</w:t>
      </w:r>
      <w:r w:rsidR="007B4039" w:rsidRPr="001423D3">
        <w:rPr>
          <w:rFonts w:ascii="Times New Roman" w:hAnsi="Times New Roman" w:cs="Times New Roman"/>
          <w:sz w:val="24"/>
          <w:szCs w:val="24"/>
          <w:shd w:val="clear" w:color="auto" w:fill="FFFFFF"/>
        </w:rPr>
        <w:t xml:space="preserve"> 200</w:t>
      </w:r>
      <w:r w:rsidR="00BB63ED" w:rsidRPr="001423D3">
        <w:rPr>
          <w:rFonts w:ascii="Times New Roman" w:hAnsi="Times New Roman" w:cs="Times New Roman"/>
          <w:sz w:val="24"/>
          <w:szCs w:val="24"/>
          <w:shd w:val="clear" w:color="auto" w:fill="FFFFFF"/>
        </w:rPr>
        <w:t xml:space="preserve">9). </w:t>
      </w:r>
      <w:r w:rsidR="007B4039" w:rsidRPr="001423D3">
        <w:rPr>
          <w:rFonts w:ascii="Times New Roman" w:hAnsi="Times New Roman" w:cs="Times New Roman"/>
          <w:sz w:val="24"/>
          <w:szCs w:val="24"/>
          <w:shd w:val="clear" w:color="auto" w:fill="FFFFFF"/>
        </w:rPr>
        <w:t xml:space="preserve">Cheney, Lynass, et al, also state that a caring environment at school will increase the student’s supportive relationships, which will expand their opportunities for success (2009).  </w:t>
      </w:r>
      <w:r w:rsidR="00555B15" w:rsidRPr="001423D3">
        <w:rPr>
          <w:rFonts w:ascii="Times New Roman" w:hAnsi="Times New Roman" w:cs="Times New Roman"/>
          <w:sz w:val="24"/>
          <w:szCs w:val="24"/>
          <w:shd w:val="clear" w:color="auto" w:fill="FFFFFF"/>
        </w:rPr>
        <w:t>Hoppe</w:t>
      </w:r>
      <w:r w:rsidR="00157657" w:rsidRPr="001423D3">
        <w:rPr>
          <w:rFonts w:ascii="Times New Roman" w:hAnsi="Times New Roman" w:cs="Times New Roman"/>
          <w:sz w:val="24"/>
          <w:szCs w:val="24"/>
          <w:shd w:val="clear" w:color="auto" w:fill="FFFFFF"/>
        </w:rPr>
        <w:t xml:space="preserve"> also stated</w:t>
      </w:r>
      <w:r w:rsidR="00EA2C73" w:rsidRPr="001423D3">
        <w:rPr>
          <w:rFonts w:ascii="Times New Roman" w:hAnsi="Times New Roman" w:cs="Times New Roman"/>
          <w:sz w:val="24"/>
          <w:szCs w:val="24"/>
          <w:shd w:val="clear" w:color="auto" w:fill="FFFFFF"/>
        </w:rPr>
        <w:t xml:space="preserve"> that</w:t>
      </w:r>
      <w:r w:rsidR="00157657" w:rsidRPr="001423D3">
        <w:rPr>
          <w:rFonts w:ascii="Times New Roman" w:hAnsi="Times New Roman" w:cs="Times New Roman"/>
          <w:sz w:val="24"/>
          <w:szCs w:val="24"/>
          <w:shd w:val="clear" w:color="auto" w:fill="FFFFFF"/>
        </w:rPr>
        <w:t xml:space="preserve"> a reason that the Check and Connect model works is due to the caring environment</w:t>
      </w:r>
      <w:r w:rsidR="00EA2C73" w:rsidRPr="001423D3">
        <w:rPr>
          <w:rFonts w:ascii="Times New Roman" w:hAnsi="Times New Roman" w:cs="Times New Roman"/>
          <w:sz w:val="24"/>
          <w:szCs w:val="24"/>
          <w:shd w:val="clear" w:color="auto" w:fill="FFFFFF"/>
        </w:rPr>
        <w:t>,</w:t>
      </w:r>
      <w:r w:rsidR="00157657" w:rsidRPr="001423D3">
        <w:rPr>
          <w:rFonts w:ascii="Times New Roman" w:hAnsi="Times New Roman" w:cs="Times New Roman"/>
          <w:sz w:val="24"/>
          <w:szCs w:val="24"/>
          <w:shd w:val="clear" w:color="auto" w:fill="FFFFFF"/>
        </w:rPr>
        <w:t xml:space="preserve"> which is supportive and allows for communication between the student and mentor (2004). She also points to the behavior support approach and training that uses a team approach which helped the students to increase in their target areas (staying in school, learning interpersonal and academic skills) (Hoppe, 2004). </w:t>
      </w:r>
    </w:p>
    <w:p w14:paraId="368DB7DD" w14:textId="75D371D9" w:rsidR="00157657" w:rsidRPr="001423D3" w:rsidRDefault="002B55E6" w:rsidP="00752A81">
      <w:pPr>
        <w:shd w:val="clear" w:color="auto" w:fill="FFFFFF"/>
        <w:spacing w:after="0" w:line="480" w:lineRule="auto"/>
        <w:ind w:firstLine="720"/>
        <w:rPr>
          <w:rFonts w:ascii="Times New Roman" w:hAnsi="Times New Roman" w:cs="Times New Roman"/>
          <w:sz w:val="24"/>
          <w:szCs w:val="24"/>
          <w:shd w:val="clear" w:color="auto" w:fill="FFFFFF"/>
        </w:rPr>
      </w:pPr>
      <w:r w:rsidRPr="001423D3">
        <w:rPr>
          <w:rFonts w:ascii="Times New Roman" w:hAnsi="Times New Roman" w:cs="Times New Roman"/>
          <w:sz w:val="24"/>
          <w:szCs w:val="24"/>
          <w:shd w:val="clear" w:color="auto" w:fill="FFFFFF"/>
        </w:rPr>
        <w:lastRenderedPageBreak/>
        <w:t xml:space="preserve">Another study found statistically significant results for fifth through seventh graders who were involved in a two-year study for their target goals (Guryan, Christenson, et. al, 2017). Guryan and colleagues found the Check and Connect program had more effects upon the students and their behaviors in the second year of treatment (2017). They hypothesized this to be due to the development of a relationship over the two years and after it is built it can affect the effectiveness of the intervention (Guryan, Christenson, et. al, 2017). </w:t>
      </w:r>
    </w:p>
    <w:p w14:paraId="36AAA598" w14:textId="1C3A4FBF" w:rsidR="005D34D0" w:rsidRPr="001423D3" w:rsidRDefault="002B55E6" w:rsidP="002F3F27">
      <w:pPr>
        <w:spacing w:line="480" w:lineRule="auto"/>
        <w:ind w:firstLine="720"/>
        <w:rPr>
          <w:rFonts w:ascii="Times New Roman" w:hAnsi="Times New Roman" w:cs="Times New Roman"/>
          <w:sz w:val="24"/>
          <w:szCs w:val="24"/>
        </w:rPr>
      </w:pPr>
      <w:r w:rsidRPr="001423D3">
        <w:rPr>
          <w:rFonts w:ascii="Times New Roman" w:hAnsi="Times New Roman" w:cs="Times New Roman"/>
          <w:sz w:val="24"/>
          <w:szCs w:val="24"/>
          <w:shd w:val="clear" w:color="auto" w:fill="FFFFFF"/>
        </w:rPr>
        <w:t xml:space="preserve">Sinclair, Christenson, et al. </w:t>
      </w:r>
      <w:r w:rsidR="00157657" w:rsidRPr="001423D3">
        <w:rPr>
          <w:rFonts w:ascii="Times New Roman" w:hAnsi="Times New Roman" w:cs="Times New Roman"/>
          <w:sz w:val="24"/>
          <w:szCs w:val="24"/>
          <w:shd w:val="clear" w:color="auto" w:fill="FFFFFF"/>
        </w:rPr>
        <w:t>found that trust and familiarity develop between the student and mentor throughout the</w:t>
      </w:r>
      <w:r w:rsidR="00EA2C73" w:rsidRPr="001423D3">
        <w:rPr>
          <w:rFonts w:ascii="Times New Roman" w:hAnsi="Times New Roman" w:cs="Times New Roman"/>
          <w:sz w:val="24"/>
          <w:szCs w:val="24"/>
          <w:shd w:val="clear" w:color="auto" w:fill="FFFFFF"/>
        </w:rPr>
        <w:t xml:space="preserve"> two-year</w:t>
      </w:r>
      <w:r w:rsidR="00157657" w:rsidRPr="001423D3">
        <w:rPr>
          <w:rFonts w:ascii="Times New Roman" w:hAnsi="Times New Roman" w:cs="Times New Roman"/>
          <w:sz w:val="24"/>
          <w:szCs w:val="24"/>
          <w:shd w:val="clear" w:color="auto" w:fill="FFFFFF"/>
        </w:rPr>
        <w:t xml:space="preserve"> intervention (2003). They point out the </w:t>
      </w:r>
      <w:r w:rsidR="00157657" w:rsidRPr="001423D3">
        <w:rPr>
          <w:rFonts w:ascii="Times New Roman" w:hAnsi="Times New Roman" w:cs="Times New Roman"/>
          <w:sz w:val="24"/>
          <w:szCs w:val="24"/>
        </w:rPr>
        <w:t>foundation of the program: relationship building, persistence, routine monitoring, personalized and timely intervention, long-term work with students and families, problem solving, and a connection with the school (</w:t>
      </w:r>
      <w:r w:rsidR="00157657" w:rsidRPr="001423D3">
        <w:rPr>
          <w:rFonts w:ascii="Times New Roman" w:hAnsi="Times New Roman" w:cs="Times New Roman"/>
          <w:sz w:val="24"/>
          <w:szCs w:val="24"/>
          <w:shd w:val="clear" w:color="auto" w:fill="FFFFFF"/>
        </w:rPr>
        <w:t xml:space="preserve">Sinclair, Christenson, et al., 2007). They assert that the development of the relationship between student and mentor is the </w:t>
      </w:r>
      <w:r w:rsidR="00157657" w:rsidRPr="001423D3">
        <w:rPr>
          <w:rFonts w:ascii="Times New Roman" w:hAnsi="Times New Roman" w:cs="Times New Roman"/>
          <w:sz w:val="24"/>
          <w:szCs w:val="24"/>
        </w:rPr>
        <w:t xml:space="preserve">essential component which is built through the monitor persistently working across years with the student and families, advocating for the child, supporting the child, modeling positive behaviors and building the mutual trust that the open communication leads to. The authors </w:t>
      </w:r>
      <w:r w:rsidR="00EA2C73" w:rsidRPr="001423D3">
        <w:rPr>
          <w:rFonts w:ascii="Times New Roman" w:hAnsi="Times New Roman" w:cs="Times New Roman"/>
          <w:sz w:val="24"/>
          <w:szCs w:val="24"/>
        </w:rPr>
        <w:t>emphasize</w:t>
      </w:r>
      <w:r w:rsidR="00157657" w:rsidRPr="001423D3">
        <w:rPr>
          <w:rFonts w:ascii="Times New Roman" w:hAnsi="Times New Roman" w:cs="Times New Roman"/>
          <w:sz w:val="24"/>
          <w:szCs w:val="24"/>
        </w:rPr>
        <w:t xml:space="preserve">, as the Check and Connect program is a long-term intervention, it permits a deep relationship to build between the child and mentor which helps support the intervention changes throughout the student’s engagement in the program and </w:t>
      </w:r>
      <w:r w:rsidR="00752A81" w:rsidRPr="001423D3">
        <w:rPr>
          <w:rFonts w:ascii="Times New Roman" w:hAnsi="Times New Roman" w:cs="Times New Roman"/>
          <w:sz w:val="24"/>
          <w:szCs w:val="24"/>
        </w:rPr>
        <w:t xml:space="preserve">target goals </w:t>
      </w:r>
      <w:r w:rsidR="00752A81" w:rsidRPr="001423D3">
        <w:rPr>
          <w:rFonts w:ascii="Times New Roman" w:hAnsi="Times New Roman" w:cs="Times New Roman"/>
          <w:sz w:val="24"/>
          <w:szCs w:val="24"/>
          <w:shd w:val="clear" w:color="auto" w:fill="FFFFFF"/>
        </w:rPr>
        <w:t>(Sinclair, Christenson, et. al., 2003).</w:t>
      </w:r>
    </w:p>
    <w:p w14:paraId="4D3DF7DD" w14:textId="458A1A35" w:rsidR="000E4F28" w:rsidRPr="001423D3" w:rsidRDefault="000E4F28" w:rsidP="007F7010">
      <w:pPr>
        <w:shd w:val="clear" w:color="auto" w:fill="FFFFFF"/>
        <w:spacing w:after="0" w:line="480" w:lineRule="auto"/>
        <w:rPr>
          <w:rFonts w:ascii="Times New Roman" w:eastAsia="Times New Roman" w:hAnsi="Times New Roman" w:cs="Times New Roman"/>
          <w:b/>
          <w:sz w:val="24"/>
          <w:szCs w:val="24"/>
        </w:rPr>
      </w:pPr>
      <w:r w:rsidRPr="001423D3">
        <w:rPr>
          <w:rFonts w:ascii="Times New Roman" w:eastAsia="Times New Roman" w:hAnsi="Times New Roman" w:cs="Times New Roman"/>
          <w:b/>
          <w:sz w:val="24"/>
          <w:szCs w:val="24"/>
        </w:rPr>
        <w:t xml:space="preserve">Practical </w:t>
      </w:r>
      <w:r w:rsidR="00123649" w:rsidRPr="001423D3">
        <w:rPr>
          <w:rFonts w:ascii="Times New Roman" w:eastAsia="Times New Roman" w:hAnsi="Times New Roman" w:cs="Times New Roman"/>
          <w:b/>
          <w:sz w:val="24"/>
          <w:szCs w:val="24"/>
        </w:rPr>
        <w:t>A</w:t>
      </w:r>
      <w:r w:rsidRPr="001423D3">
        <w:rPr>
          <w:rFonts w:ascii="Times New Roman" w:eastAsia="Times New Roman" w:hAnsi="Times New Roman" w:cs="Times New Roman"/>
          <w:b/>
          <w:sz w:val="24"/>
          <w:szCs w:val="24"/>
        </w:rPr>
        <w:t xml:space="preserve">pplication in the </w:t>
      </w:r>
      <w:r w:rsidR="00123649" w:rsidRPr="001423D3">
        <w:rPr>
          <w:rFonts w:ascii="Times New Roman" w:eastAsia="Times New Roman" w:hAnsi="Times New Roman" w:cs="Times New Roman"/>
          <w:b/>
          <w:sz w:val="24"/>
          <w:szCs w:val="24"/>
        </w:rPr>
        <w:t>S</w:t>
      </w:r>
      <w:r w:rsidRPr="001423D3">
        <w:rPr>
          <w:rFonts w:ascii="Times New Roman" w:eastAsia="Times New Roman" w:hAnsi="Times New Roman" w:cs="Times New Roman"/>
          <w:b/>
          <w:sz w:val="24"/>
          <w:szCs w:val="24"/>
        </w:rPr>
        <w:t xml:space="preserve">chool </w:t>
      </w:r>
      <w:r w:rsidR="00123649" w:rsidRPr="001423D3">
        <w:rPr>
          <w:rFonts w:ascii="Times New Roman" w:eastAsia="Times New Roman" w:hAnsi="Times New Roman" w:cs="Times New Roman"/>
          <w:b/>
          <w:sz w:val="24"/>
          <w:szCs w:val="24"/>
        </w:rPr>
        <w:t>S</w:t>
      </w:r>
      <w:r w:rsidRPr="001423D3">
        <w:rPr>
          <w:rFonts w:ascii="Times New Roman" w:eastAsia="Times New Roman" w:hAnsi="Times New Roman" w:cs="Times New Roman"/>
          <w:b/>
          <w:sz w:val="24"/>
          <w:szCs w:val="24"/>
        </w:rPr>
        <w:t>etting</w:t>
      </w:r>
    </w:p>
    <w:p w14:paraId="6CED4106" w14:textId="5CC7EA48" w:rsidR="002F3F27" w:rsidRPr="001423D3" w:rsidRDefault="00752A81" w:rsidP="00693720">
      <w:pPr>
        <w:shd w:val="clear" w:color="auto" w:fill="FFFFFF"/>
        <w:spacing w:after="0" w:line="480" w:lineRule="auto"/>
        <w:ind w:firstLine="720"/>
        <w:rPr>
          <w:rFonts w:ascii="Times New Roman" w:hAnsi="Times New Roman" w:cs="Times New Roman"/>
          <w:sz w:val="24"/>
          <w:szCs w:val="24"/>
          <w:shd w:val="clear" w:color="auto" w:fill="FFFFFF"/>
        </w:rPr>
      </w:pPr>
      <w:r w:rsidRPr="001423D3">
        <w:rPr>
          <w:rFonts w:ascii="Times New Roman" w:eastAsia="Times New Roman" w:hAnsi="Times New Roman" w:cs="Times New Roman"/>
          <w:sz w:val="24"/>
          <w:szCs w:val="24"/>
        </w:rPr>
        <w:t>The Check and Connect</w:t>
      </w:r>
      <w:r w:rsidR="00123649" w:rsidRPr="001423D3">
        <w:rPr>
          <w:rFonts w:ascii="Times New Roman" w:eastAsia="Times New Roman" w:hAnsi="Times New Roman" w:cs="Times New Roman"/>
          <w:sz w:val="24"/>
          <w:szCs w:val="24"/>
        </w:rPr>
        <w:t xml:space="preserve"> program in tier 2</w:t>
      </w:r>
      <w:r w:rsidRPr="001423D3">
        <w:rPr>
          <w:rFonts w:ascii="Times New Roman" w:eastAsia="Times New Roman" w:hAnsi="Times New Roman" w:cs="Times New Roman"/>
          <w:sz w:val="24"/>
          <w:szCs w:val="24"/>
        </w:rPr>
        <w:t xml:space="preserve"> has been shown over the years to be effective in decreasing </w:t>
      </w:r>
      <w:r w:rsidR="00EA2C73" w:rsidRPr="001423D3">
        <w:rPr>
          <w:rFonts w:ascii="Times New Roman" w:eastAsia="Times New Roman" w:hAnsi="Times New Roman" w:cs="Times New Roman"/>
          <w:sz w:val="24"/>
          <w:szCs w:val="24"/>
        </w:rPr>
        <w:t xml:space="preserve">undesirable </w:t>
      </w:r>
      <w:r w:rsidR="00123649" w:rsidRPr="001423D3">
        <w:rPr>
          <w:rFonts w:ascii="Times New Roman" w:eastAsia="Times New Roman" w:hAnsi="Times New Roman" w:cs="Times New Roman"/>
          <w:sz w:val="24"/>
          <w:szCs w:val="24"/>
        </w:rPr>
        <w:t xml:space="preserve">target behaviors such as </w:t>
      </w:r>
      <w:r w:rsidRPr="001423D3">
        <w:rPr>
          <w:rFonts w:ascii="Times New Roman" w:eastAsia="Times New Roman" w:hAnsi="Times New Roman" w:cs="Times New Roman"/>
          <w:sz w:val="24"/>
          <w:szCs w:val="24"/>
        </w:rPr>
        <w:t xml:space="preserve">absences, </w:t>
      </w:r>
      <w:r w:rsidR="00123649" w:rsidRPr="001423D3">
        <w:rPr>
          <w:rFonts w:ascii="Times New Roman" w:eastAsia="Times New Roman" w:hAnsi="Times New Roman" w:cs="Times New Roman"/>
          <w:sz w:val="24"/>
          <w:szCs w:val="24"/>
        </w:rPr>
        <w:t>truancy, skipping classes, and disciplinary actions as well as increasing</w:t>
      </w:r>
      <w:r w:rsidR="00EA2C73" w:rsidRPr="001423D3">
        <w:rPr>
          <w:rFonts w:ascii="Times New Roman" w:eastAsia="Times New Roman" w:hAnsi="Times New Roman" w:cs="Times New Roman"/>
          <w:sz w:val="24"/>
          <w:szCs w:val="24"/>
        </w:rPr>
        <w:t xml:space="preserve"> desirable</w:t>
      </w:r>
      <w:r w:rsidR="00123649" w:rsidRPr="001423D3">
        <w:rPr>
          <w:rFonts w:ascii="Times New Roman" w:eastAsia="Times New Roman" w:hAnsi="Times New Roman" w:cs="Times New Roman"/>
          <w:sz w:val="24"/>
          <w:szCs w:val="24"/>
        </w:rPr>
        <w:t xml:space="preserve"> target behaviors such as</w:t>
      </w:r>
      <w:r w:rsidR="00EA2C73" w:rsidRPr="001423D3">
        <w:rPr>
          <w:rFonts w:ascii="Times New Roman" w:eastAsia="Times New Roman" w:hAnsi="Times New Roman" w:cs="Times New Roman"/>
          <w:sz w:val="24"/>
          <w:szCs w:val="24"/>
        </w:rPr>
        <w:t xml:space="preserve"> attendance,</w:t>
      </w:r>
      <w:r w:rsidR="00123649" w:rsidRPr="001423D3">
        <w:rPr>
          <w:rFonts w:ascii="Times New Roman" w:eastAsia="Times New Roman" w:hAnsi="Times New Roman" w:cs="Times New Roman"/>
          <w:sz w:val="24"/>
          <w:szCs w:val="24"/>
        </w:rPr>
        <w:t xml:space="preserve"> social skills and academics (</w:t>
      </w:r>
      <w:r w:rsidR="00123649" w:rsidRPr="001423D3">
        <w:rPr>
          <w:rFonts w:ascii="Times New Roman" w:hAnsi="Times New Roman" w:cs="Times New Roman"/>
          <w:sz w:val="24"/>
          <w:szCs w:val="24"/>
          <w:shd w:val="clear" w:color="auto" w:fill="FFFFFF"/>
        </w:rPr>
        <w:t xml:space="preserve">Cheney, Lynass, et al., 2009; Guryan, Christenson, et al, 2017; Hoppe, </w:t>
      </w:r>
      <w:r w:rsidR="00123649" w:rsidRPr="001423D3">
        <w:rPr>
          <w:rFonts w:ascii="Times New Roman" w:hAnsi="Times New Roman" w:cs="Times New Roman"/>
          <w:sz w:val="24"/>
          <w:szCs w:val="24"/>
          <w:shd w:val="clear" w:color="auto" w:fill="FFFFFF"/>
        </w:rPr>
        <w:lastRenderedPageBreak/>
        <w:t xml:space="preserve">2004; Lehr, Sinclair, et al., 2004; </w:t>
      </w:r>
      <w:r w:rsidR="00555B15" w:rsidRPr="001423D3">
        <w:rPr>
          <w:rFonts w:ascii="Times New Roman" w:hAnsi="Times New Roman" w:cs="Times New Roman"/>
          <w:sz w:val="24"/>
          <w:szCs w:val="24"/>
          <w:shd w:val="clear" w:color="auto" w:fill="FFFFFF"/>
        </w:rPr>
        <w:t>Scheuermann</w:t>
      </w:r>
      <w:r w:rsidR="00123649" w:rsidRPr="001423D3">
        <w:rPr>
          <w:rFonts w:ascii="Times New Roman" w:hAnsi="Times New Roman" w:cs="Times New Roman"/>
          <w:sz w:val="24"/>
          <w:szCs w:val="24"/>
          <w:shd w:val="clear" w:color="auto" w:fill="FFFFFF"/>
        </w:rPr>
        <w:t xml:space="preserve"> and Hall, 2016; Sinclair, Christenson, et al., 2003). The key to making this program successful is a trained mentor who will stay with the same caseload of students for at least two years, though more may</w:t>
      </w:r>
      <w:r w:rsidR="002F3F27" w:rsidRPr="001423D3">
        <w:rPr>
          <w:rFonts w:ascii="Times New Roman" w:hAnsi="Times New Roman" w:cs="Times New Roman"/>
          <w:sz w:val="24"/>
          <w:szCs w:val="24"/>
          <w:shd w:val="clear" w:color="auto" w:fill="FFFFFF"/>
        </w:rPr>
        <w:t xml:space="preserve"> </w:t>
      </w:r>
      <w:r w:rsidR="00123649" w:rsidRPr="001423D3">
        <w:rPr>
          <w:rFonts w:ascii="Times New Roman" w:hAnsi="Times New Roman" w:cs="Times New Roman"/>
          <w:sz w:val="24"/>
          <w:szCs w:val="24"/>
          <w:shd w:val="clear" w:color="auto" w:fill="FFFFFF"/>
        </w:rPr>
        <w:t xml:space="preserve">be ideal (Guryan, Christenson, et. al, 2017). </w:t>
      </w:r>
      <w:r w:rsidR="00555B15" w:rsidRPr="001423D3">
        <w:rPr>
          <w:rFonts w:ascii="Times New Roman" w:hAnsi="Times New Roman" w:cs="Times New Roman"/>
          <w:sz w:val="24"/>
          <w:szCs w:val="24"/>
          <w:shd w:val="clear" w:color="auto" w:fill="FFFFFF"/>
        </w:rPr>
        <w:t>All</w:t>
      </w:r>
      <w:r w:rsidR="002F3F27" w:rsidRPr="001423D3">
        <w:rPr>
          <w:rFonts w:ascii="Times New Roman" w:hAnsi="Times New Roman" w:cs="Times New Roman"/>
          <w:sz w:val="24"/>
          <w:szCs w:val="24"/>
          <w:shd w:val="clear" w:color="auto" w:fill="FFFFFF"/>
        </w:rPr>
        <w:t xml:space="preserve"> </w:t>
      </w:r>
      <w:r w:rsidR="00123649" w:rsidRPr="001423D3">
        <w:rPr>
          <w:rFonts w:ascii="Times New Roman" w:hAnsi="Times New Roman" w:cs="Times New Roman"/>
          <w:sz w:val="24"/>
          <w:szCs w:val="24"/>
          <w:shd w:val="clear" w:color="auto" w:fill="FFFFFF"/>
        </w:rPr>
        <w:t>the</w:t>
      </w:r>
      <w:r w:rsidR="002F3F27" w:rsidRPr="001423D3">
        <w:rPr>
          <w:rFonts w:ascii="Times New Roman" w:hAnsi="Times New Roman" w:cs="Times New Roman"/>
          <w:sz w:val="24"/>
          <w:szCs w:val="24"/>
          <w:shd w:val="clear" w:color="auto" w:fill="FFFFFF"/>
        </w:rPr>
        <w:t xml:space="preserve"> previous</w:t>
      </w:r>
      <w:r w:rsidR="00123649" w:rsidRPr="001423D3">
        <w:rPr>
          <w:rFonts w:ascii="Times New Roman" w:hAnsi="Times New Roman" w:cs="Times New Roman"/>
          <w:sz w:val="24"/>
          <w:szCs w:val="24"/>
          <w:shd w:val="clear" w:color="auto" w:fill="FFFFFF"/>
        </w:rPr>
        <w:t xml:space="preserve"> studies about Check and Connect were</w:t>
      </w:r>
      <w:r w:rsidR="00562DB4" w:rsidRPr="001423D3">
        <w:rPr>
          <w:rFonts w:ascii="Times New Roman" w:hAnsi="Times New Roman" w:cs="Times New Roman"/>
          <w:sz w:val="24"/>
          <w:szCs w:val="24"/>
          <w:shd w:val="clear" w:color="auto" w:fill="FFFFFF"/>
        </w:rPr>
        <w:t xml:space="preserve"> implemented over</w:t>
      </w:r>
      <w:r w:rsidR="00123649" w:rsidRPr="001423D3">
        <w:rPr>
          <w:rFonts w:ascii="Times New Roman" w:hAnsi="Times New Roman" w:cs="Times New Roman"/>
          <w:sz w:val="24"/>
          <w:szCs w:val="24"/>
          <w:shd w:val="clear" w:color="auto" w:fill="FFFFFF"/>
        </w:rPr>
        <w:t xml:space="preserve"> two-year durations and were successful</w:t>
      </w:r>
      <w:r w:rsidR="00555B15">
        <w:rPr>
          <w:rFonts w:ascii="Times New Roman" w:hAnsi="Times New Roman" w:cs="Times New Roman"/>
          <w:sz w:val="24"/>
          <w:szCs w:val="24"/>
          <w:shd w:val="clear" w:color="auto" w:fill="FFFFFF"/>
        </w:rPr>
        <w:t>,</w:t>
      </w:r>
      <w:r w:rsidR="00123649" w:rsidRPr="001423D3">
        <w:rPr>
          <w:rFonts w:ascii="Times New Roman" w:hAnsi="Times New Roman" w:cs="Times New Roman"/>
          <w:sz w:val="24"/>
          <w:szCs w:val="24"/>
          <w:shd w:val="clear" w:color="auto" w:fill="FFFFFF"/>
        </w:rPr>
        <w:t xml:space="preserve"> </w:t>
      </w:r>
      <w:r w:rsidR="00555B15">
        <w:rPr>
          <w:rFonts w:ascii="Times New Roman" w:hAnsi="Times New Roman" w:cs="Times New Roman"/>
          <w:sz w:val="24"/>
          <w:szCs w:val="24"/>
          <w:shd w:val="clear" w:color="auto" w:fill="FFFFFF"/>
        </w:rPr>
        <w:t>with</w:t>
      </w:r>
      <w:r w:rsidR="00123649" w:rsidRPr="001423D3">
        <w:rPr>
          <w:rFonts w:ascii="Times New Roman" w:hAnsi="Times New Roman" w:cs="Times New Roman"/>
          <w:sz w:val="24"/>
          <w:szCs w:val="24"/>
          <w:shd w:val="clear" w:color="auto" w:fill="FFFFFF"/>
        </w:rPr>
        <w:t xml:space="preserve"> </w:t>
      </w:r>
      <w:proofErr w:type="gramStart"/>
      <w:r w:rsidR="00123649" w:rsidRPr="001423D3">
        <w:rPr>
          <w:rFonts w:ascii="Times New Roman" w:hAnsi="Times New Roman" w:cs="Times New Roman"/>
          <w:sz w:val="24"/>
          <w:szCs w:val="24"/>
          <w:shd w:val="clear" w:color="auto" w:fill="FFFFFF"/>
        </w:rPr>
        <w:t>the majority of</w:t>
      </w:r>
      <w:proofErr w:type="gramEnd"/>
      <w:r w:rsidR="00123649" w:rsidRPr="001423D3">
        <w:rPr>
          <w:rFonts w:ascii="Times New Roman" w:hAnsi="Times New Roman" w:cs="Times New Roman"/>
          <w:sz w:val="24"/>
          <w:szCs w:val="24"/>
          <w:shd w:val="clear" w:color="auto" w:fill="FFFFFF"/>
        </w:rPr>
        <w:t xml:space="preserve"> students improving in the target goals</w:t>
      </w:r>
      <w:r w:rsidR="00562DB4" w:rsidRPr="001423D3">
        <w:rPr>
          <w:rFonts w:ascii="Times New Roman" w:hAnsi="Times New Roman" w:cs="Times New Roman"/>
          <w:sz w:val="24"/>
          <w:szCs w:val="24"/>
          <w:shd w:val="clear" w:color="auto" w:fill="FFFFFF"/>
        </w:rPr>
        <w:t>.</w:t>
      </w:r>
      <w:r w:rsidR="00123649" w:rsidRPr="001423D3">
        <w:rPr>
          <w:rFonts w:ascii="Times New Roman" w:hAnsi="Times New Roman" w:cs="Times New Roman"/>
          <w:sz w:val="24"/>
          <w:szCs w:val="24"/>
          <w:shd w:val="clear" w:color="auto" w:fill="FFFFFF"/>
        </w:rPr>
        <w:t xml:space="preserve"> </w:t>
      </w:r>
      <w:r w:rsidR="00562DB4" w:rsidRPr="001423D3">
        <w:rPr>
          <w:rFonts w:ascii="Times New Roman" w:hAnsi="Times New Roman" w:cs="Times New Roman"/>
          <w:sz w:val="24"/>
          <w:szCs w:val="24"/>
          <w:shd w:val="clear" w:color="auto" w:fill="FFFFFF"/>
        </w:rPr>
        <w:t>T</w:t>
      </w:r>
      <w:r w:rsidR="00123649" w:rsidRPr="001423D3">
        <w:rPr>
          <w:rFonts w:ascii="Times New Roman" w:hAnsi="Times New Roman" w:cs="Times New Roman"/>
          <w:sz w:val="24"/>
          <w:szCs w:val="24"/>
          <w:shd w:val="clear" w:color="auto" w:fill="FFFFFF"/>
        </w:rPr>
        <w:t>hus</w:t>
      </w:r>
      <w:r w:rsidR="00562DB4" w:rsidRPr="001423D3">
        <w:rPr>
          <w:rFonts w:ascii="Times New Roman" w:hAnsi="Times New Roman" w:cs="Times New Roman"/>
          <w:sz w:val="24"/>
          <w:szCs w:val="24"/>
          <w:shd w:val="clear" w:color="auto" w:fill="FFFFFF"/>
        </w:rPr>
        <w:t>,</w:t>
      </w:r>
      <w:r w:rsidR="00123649" w:rsidRPr="001423D3">
        <w:rPr>
          <w:rFonts w:ascii="Times New Roman" w:hAnsi="Times New Roman" w:cs="Times New Roman"/>
          <w:sz w:val="24"/>
          <w:szCs w:val="24"/>
          <w:shd w:val="clear" w:color="auto" w:fill="FFFFFF"/>
        </w:rPr>
        <w:t xml:space="preserve"> it is advised that schools also follow the model conducted in the research</w:t>
      </w:r>
      <w:r w:rsidR="002F3F27" w:rsidRPr="001423D3">
        <w:rPr>
          <w:rFonts w:ascii="Times New Roman" w:hAnsi="Times New Roman" w:cs="Times New Roman"/>
          <w:sz w:val="24"/>
          <w:szCs w:val="24"/>
          <w:shd w:val="clear" w:color="auto" w:fill="FFFFFF"/>
        </w:rPr>
        <w:t xml:space="preserve"> and only hire staff who are willing to make a two-year commitment</w:t>
      </w:r>
      <w:r w:rsidR="00123649" w:rsidRPr="001423D3">
        <w:rPr>
          <w:rFonts w:ascii="Times New Roman" w:hAnsi="Times New Roman" w:cs="Times New Roman"/>
          <w:sz w:val="24"/>
          <w:szCs w:val="24"/>
          <w:shd w:val="clear" w:color="auto" w:fill="FFFFFF"/>
        </w:rPr>
        <w:t>.</w:t>
      </w:r>
      <w:r w:rsidR="002F3F27" w:rsidRPr="001423D3">
        <w:rPr>
          <w:rFonts w:ascii="Times New Roman" w:hAnsi="Times New Roman" w:cs="Times New Roman"/>
          <w:sz w:val="24"/>
          <w:szCs w:val="24"/>
          <w:shd w:val="clear" w:color="auto" w:fill="FFFFFF"/>
        </w:rPr>
        <w:t xml:space="preserve"> This will help students to be successful in tier 2 and the check and connect program.</w:t>
      </w:r>
    </w:p>
    <w:p w14:paraId="41281BC2" w14:textId="5E8565B5" w:rsidR="00693720" w:rsidRPr="001423D3" w:rsidRDefault="00562DB4" w:rsidP="00693720">
      <w:pPr>
        <w:shd w:val="clear" w:color="auto" w:fill="FFFFFF"/>
        <w:spacing w:after="0" w:line="480" w:lineRule="auto"/>
        <w:ind w:firstLine="720"/>
        <w:rPr>
          <w:rFonts w:ascii="Times New Roman" w:hAnsi="Times New Roman" w:cs="Times New Roman"/>
          <w:sz w:val="24"/>
          <w:szCs w:val="24"/>
          <w:shd w:val="clear" w:color="auto" w:fill="FFFFFF"/>
        </w:rPr>
      </w:pPr>
      <w:r w:rsidRPr="001423D3">
        <w:rPr>
          <w:rFonts w:ascii="Times New Roman" w:hAnsi="Times New Roman" w:cs="Times New Roman"/>
          <w:sz w:val="24"/>
          <w:szCs w:val="24"/>
          <w:shd w:val="clear" w:color="auto" w:fill="FFFFFF"/>
        </w:rPr>
        <w:t>The schools should also follow the example in the research for</w:t>
      </w:r>
      <w:r w:rsidR="00123649" w:rsidRPr="001423D3">
        <w:rPr>
          <w:rFonts w:ascii="Times New Roman" w:hAnsi="Times New Roman" w:cs="Times New Roman"/>
          <w:sz w:val="24"/>
          <w:szCs w:val="24"/>
          <w:shd w:val="clear" w:color="auto" w:fill="FFFFFF"/>
        </w:rPr>
        <w:t xml:space="preserve"> </w:t>
      </w:r>
      <w:r w:rsidRPr="001423D3">
        <w:rPr>
          <w:rFonts w:ascii="Times New Roman" w:hAnsi="Times New Roman" w:cs="Times New Roman"/>
          <w:sz w:val="24"/>
          <w:szCs w:val="24"/>
          <w:shd w:val="clear" w:color="auto" w:fill="FFFFFF"/>
        </w:rPr>
        <w:t>t</w:t>
      </w:r>
      <w:r w:rsidR="00123649" w:rsidRPr="001423D3">
        <w:rPr>
          <w:rFonts w:ascii="Times New Roman" w:hAnsi="Times New Roman" w:cs="Times New Roman"/>
          <w:sz w:val="24"/>
          <w:szCs w:val="24"/>
          <w:shd w:val="clear" w:color="auto" w:fill="FFFFFF"/>
        </w:rPr>
        <w:t>raining mentors and keeping their training ongoing</w:t>
      </w:r>
      <w:r w:rsidRPr="001423D3">
        <w:rPr>
          <w:rFonts w:ascii="Times New Roman" w:hAnsi="Times New Roman" w:cs="Times New Roman"/>
          <w:sz w:val="24"/>
          <w:szCs w:val="24"/>
          <w:shd w:val="clear" w:color="auto" w:fill="FFFFFF"/>
        </w:rPr>
        <w:t>, though it</w:t>
      </w:r>
      <w:r w:rsidR="00123649" w:rsidRPr="001423D3">
        <w:rPr>
          <w:rFonts w:ascii="Times New Roman" w:hAnsi="Times New Roman" w:cs="Times New Roman"/>
          <w:sz w:val="24"/>
          <w:szCs w:val="24"/>
          <w:shd w:val="clear" w:color="auto" w:fill="FFFFFF"/>
        </w:rPr>
        <w:t xml:space="preserve"> may be expensive</w:t>
      </w:r>
      <w:r w:rsidRPr="001423D3">
        <w:rPr>
          <w:rFonts w:ascii="Times New Roman" w:hAnsi="Times New Roman" w:cs="Times New Roman"/>
          <w:sz w:val="24"/>
          <w:szCs w:val="24"/>
          <w:shd w:val="clear" w:color="auto" w:fill="FFFFFF"/>
        </w:rPr>
        <w:t>.</w:t>
      </w:r>
      <w:r w:rsidR="00123649" w:rsidRPr="001423D3">
        <w:rPr>
          <w:rFonts w:ascii="Times New Roman" w:hAnsi="Times New Roman" w:cs="Times New Roman"/>
          <w:sz w:val="24"/>
          <w:szCs w:val="24"/>
          <w:shd w:val="clear" w:color="auto" w:fill="FFFFFF"/>
        </w:rPr>
        <w:t xml:space="preserve"> </w:t>
      </w:r>
      <w:r w:rsidR="002F3F27" w:rsidRPr="001423D3">
        <w:rPr>
          <w:rFonts w:ascii="Times New Roman" w:hAnsi="Times New Roman" w:cs="Times New Roman"/>
          <w:sz w:val="24"/>
          <w:szCs w:val="24"/>
          <w:shd w:val="clear" w:color="auto" w:fill="FFFFFF"/>
        </w:rPr>
        <w:t>Despite this</w:t>
      </w:r>
      <w:r w:rsidR="00123649" w:rsidRPr="001423D3">
        <w:rPr>
          <w:rFonts w:ascii="Times New Roman" w:hAnsi="Times New Roman" w:cs="Times New Roman"/>
          <w:sz w:val="24"/>
          <w:szCs w:val="24"/>
          <w:shd w:val="clear" w:color="auto" w:fill="FFFFFF"/>
        </w:rPr>
        <w:t xml:space="preserve">, Cheney, Lynass, et al. and Guryan, Christenson, et al. found it to be a wise investment (Cheney, Lynass, et al., 2009; Guryan, Christenson, et al, 2017). </w:t>
      </w:r>
      <w:r w:rsidR="00693720" w:rsidRPr="001423D3">
        <w:rPr>
          <w:rFonts w:ascii="Times New Roman" w:hAnsi="Times New Roman" w:cs="Times New Roman"/>
          <w:sz w:val="24"/>
          <w:szCs w:val="24"/>
          <w:shd w:val="clear" w:color="auto" w:fill="FFFFFF"/>
        </w:rPr>
        <w:t>Cheney and colleagues assert that a trained mentor is more cost-effective than the tier 3 intervention costs or moving a student to special education (2009). They also state that since the Check and Connect model with a trained mentor is extremely successful</w:t>
      </w:r>
      <w:r w:rsidR="002F3F27" w:rsidRPr="001423D3">
        <w:rPr>
          <w:rFonts w:ascii="Times New Roman" w:hAnsi="Times New Roman" w:cs="Times New Roman"/>
          <w:sz w:val="24"/>
          <w:szCs w:val="24"/>
          <w:shd w:val="clear" w:color="auto" w:fill="FFFFFF"/>
        </w:rPr>
        <w:t>,</w:t>
      </w:r>
      <w:r w:rsidR="00693720" w:rsidRPr="001423D3">
        <w:rPr>
          <w:rFonts w:ascii="Times New Roman" w:hAnsi="Times New Roman" w:cs="Times New Roman"/>
          <w:sz w:val="24"/>
          <w:szCs w:val="24"/>
          <w:shd w:val="clear" w:color="auto" w:fill="FFFFFF"/>
        </w:rPr>
        <w:t xml:space="preserve"> it should be heavily considered </w:t>
      </w:r>
      <w:r w:rsidR="002F3F27" w:rsidRPr="001423D3">
        <w:rPr>
          <w:rFonts w:ascii="Times New Roman" w:hAnsi="Times New Roman" w:cs="Times New Roman"/>
          <w:sz w:val="24"/>
          <w:szCs w:val="24"/>
          <w:shd w:val="clear" w:color="auto" w:fill="FFFFFF"/>
        </w:rPr>
        <w:t>to use as a</w:t>
      </w:r>
      <w:r w:rsidR="00693720" w:rsidRPr="001423D3">
        <w:rPr>
          <w:rFonts w:ascii="Times New Roman" w:hAnsi="Times New Roman" w:cs="Times New Roman"/>
          <w:sz w:val="24"/>
          <w:szCs w:val="24"/>
          <w:shd w:val="clear" w:color="auto" w:fill="FFFFFF"/>
        </w:rPr>
        <w:t xml:space="preserve">n intervention (Cheney, Lynass, et al., 2009). Guryan, and </w:t>
      </w:r>
      <w:r w:rsidR="00555B15" w:rsidRPr="001423D3">
        <w:rPr>
          <w:rFonts w:ascii="Times New Roman" w:hAnsi="Times New Roman" w:cs="Times New Roman"/>
          <w:sz w:val="24"/>
          <w:szCs w:val="24"/>
          <w:shd w:val="clear" w:color="auto" w:fill="FFFFFF"/>
        </w:rPr>
        <w:t>colleagues</w:t>
      </w:r>
      <w:r w:rsidR="00693720" w:rsidRPr="001423D3">
        <w:rPr>
          <w:rFonts w:ascii="Times New Roman" w:hAnsi="Times New Roman" w:cs="Times New Roman"/>
          <w:sz w:val="24"/>
          <w:szCs w:val="24"/>
          <w:shd w:val="clear" w:color="auto" w:fill="FFFFFF"/>
        </w:rPr>
        <w:t xml:space="preserve"> estimated the program to cost about $1,700 per student each year verse a program that costs $5 per student per issue, which had less influential results (2017). Ultimately the cost will be outweighed by the student’s success in the program and then </w:t>
      </w:r>
      <w:r w:rsidR="002F3F27" w:rsidRPr="001423D3">
        <w:rPr>
          <w:rFonts w:ascii="Times New Roman" w:hAnsi="Times New Roman" w:cs="Times New Roman"/>
          <w:sz w:val="24"/>
          <w:szCs w:val="24"/>
          <w:shd w:val="clear" w:color="auto" w:fill="FFFFFF"/>
        </w:rPr>
        <w:t>the student</w:t>
      </w:r>
      <w:r w:rsidR="00693720" w:rsidRPr="001423D3">
        <w:rPr>
          <w:rFonts w:ascii="Times New Roman" w:hAnsi="Times New Roman" w:cs="Times New Roman"/>
          <w:sz w:val="24"/>
          <w:szCs w:val="24"/>
          <w:shd w:val="clear" w:color="auto" w:fill="FFFFFF"/>
        </w:rPr>
        <w:t xml:space="preserve"> fading back to </w:t>
      </w:r>
      <w:r w:rsidR="002F3F27" w:rsidRPr="001423D3">
        <w:rPr>
          <w:rFonts w:ascii="Times New Roman" w:hAnsi="Times New Roman" w:cs="Times New Roman"/>
          <w:sz w:val="24"/>
          <w:szCs w:val="24"/>
          <w:shd w:val="clear" w:color="auto" w:fill="FFFFFF"/>
        </w:rPr>
        <w:t xml:space="preserve">the </w:t>
      </w:r>
      <w:r w:rsidR="00693720" w:rsidRPr="001423D3">
        <w:rPr>
          <w:rFonts w:ascii="Times New Roman" w:hAnsi="Times New Roman" w:cs="Times New Roman"/>
          <w:sz w:val="24"/>
          <w:szCs w:val="24"/>
          <w:shd w:val="clear" w:color="auto" w:fill="FFFFFF"/>
        </w:rPr>
        <w:t xml:space="preserve">tier 1 interventions. </w:t>
      </w:r>
    </w:p>
    <w:p w14:paraId="0A419F6C" w14:textId="348C2F30" w:rsidR="00562DB4" w:rsidRPr="001423D3" w:rsidRDefault="00693720" w:rsidP="00441DC3">
      <w:pPr>
        <w:shd w:val="clear" w:color="auto" w:fill="FFFFFF"/>
        <w:spacing w:line="480" w:lineRule="auto"/>
        <w:ind w:firstLine="720"/>
        <w:rPr>
          <w:rFonts w:ascii="Times New Roman" w:hAnsi="Times New Roman" w:cs="Times New Roman"/>
          <w:sz w:val="24"/>
          <w:szCs w:val="24"/>
          <w:shd w:val="clear" w:color="auto" w:fill="FFFFFF"/>
        </w:rPr>
      </w:pPr>
      <w:r w:rsidRPr="001423D3">
        <w:rPr>
          <w:rFonts w:ascii="Times New Roman" w:hAnsi="Times New Roman" w:cs="Times New Roman"/>
          <w:sz w:val="24"/>
          <w:szCs w:val="24"/>
          <w:shd w:val="clear" w:color="auto" w:fill="FFFFFF"/>
        </w:rPr>
        <w:t xml:space="preserve">The research also suggests a strong rapport is the underlying feature that </w:t>
      </w:r>
      <w:r w:rsidR="00562DB4" w:rsidRPr="001423D3">
        <w:rPr>
          <w:rFonts w:ascii="Times New Roman" w:hAnsi="Times New Roman" w:cs="Times New Roman"/>
          <w:sz w:val="24"/>
          <w:szCs w:val="24"/>
          <w:shd w:val="clear" w:color="auto" w:fill="FFFFFF"/>
        </w:rPr>
        <w:t>influences</w:t>
      </w:r>
      <w:r w:rsidRPr="001423D3">
        <w:rPr>
          <w:rFonts w:ascii="Times New Roman" w:hAnsi="Times New Roman" w:cs="Times New Roman"/>
          <w:sz w:val="24"/>
          <w:szCs w:val="24"/>
          <w:shd w:val="clear" w:color="auto" w:fill="FFFFFF"/>
        </w:rPr>
        <w:t xml:space="preserve"> the student’s success in the program. </w:t>
      </w:r>
      <w:r w:rsidR="002F3F27" w:rsidRPr="001423D3">
        <w:rPr>
          <w:rFonts w:ascii="Times New Roman" w:hAnsi="Times New Roman" w:cs="Times New Roman"/>
          <w:sz w:val="24"/>
          <w:szCs w:val="24"/>
          <w:shd w:val="clear" w:color="auto" w:fill="FFFFFF"/>
        </w:rPr>
        <w:t>Thus,</w:t>
      </w:r>
      <w:r w:rsidR="00562DB4" w:rsidRPr="001423D3">
        <w:rPr>
          <w:rFonts w:ascii="Times New Roman" w:hAnsi="Times New Roman" w:cs="Times New Roman"/>
          <w:sz w:val="24"/>
          <w:szCs w:val="24"/>
          <w:shd w:val="clear" w:color="auto" w:fill="FFFFFF"/>
        </w:rPr>
        <w:t xml:space="preserve"> the mentors in the Check and Connect intervention need to build a strong rapport with each of their students as they work together. </w:t>
      </w:r>
      <w:r w:rsidRPr="001423D3">
        <w:rPr>
          <w:rFonts w:ascii="Times New Roman" w:hAnsi="Times New Roman" w:cs="Times New Roman"/>
          <w:sz w:val="24"/>
          <w:szCs w:val="24"/>
          <w:shd w:val="clear" w:color="auto" w:fill="FFFFFF"/>
        </w:rPr>
        <w:t>It could be hypothesized that a strong rapport between teacher and student in the tier 1 universal interventions may also mitigate the need for a student to move to a tier 2 intervention</w:t>
      </w:r>
      <w:r w:rsidR="002F3F27" w:rsidRPr="001423D3">
        <w:rPr>
          <w:rFonts w:ascii="Times New Roman" w:hAnsi="Times New Roman" w:cs="Times New Roman"/>
          <w:sz w:val="24"/>
          <w:szCs w:val="24"/>
          <w:shd w:val="clear" w:color="auto" w:fill="FFFFFF"/>
        </w:rPr>
        <w:t xml:space="preserve">, though </w:t>
      </w:r>
      <w:r w:rsidR="002F3F27" w:rsidRPr="001423D3">
        <w:rPr>
          <w:rFonts w:ascii="Times New Roman" w:hAnsi="Times New Roman" w:cs="Times New Roman"/>
          <w:sz w:val="24"/>
          <w:szCs w:val="24"/>
          <w:shd w:val="clear" w:color="auto" w:fill="FFFFFF"/>
        </w:rPr>
        <w:lastRenderedPageBreak/>
        <w:t>more research should be conducted on this issue</w:t>
      </w:r>
      <w:r w:rsidRPr="001423D3">
        <w:rPr>
          <w:rFonts w:ascii="Times New Roman" w:hAnsi="Times New Roman" w:cs="Times New Roman"/>
          <w:sz w:val="24"/>
          <w:szCs w:val="24"/>
          <w:shd w:val="clear" w:color="auto" w:fill="FFFFFF"/>
        </w:rPr>
        <w:t xml:space="preserve">. If teachers are attempting to build a rapport daily with each student, even </w:t>
      </w:r>
      <w:r w:rsidR="00562DB4" w:rsidRPr="001423D3">
        <w:rPr>
          <w:rFonts w:ascii="Times New Roman" w:hAnsi="Times New Roman" w:cs="Times New Roman"/>
          <w:sz w:val="24"/>
          <w:szCs w:val="24"/>
          <w:shd w:val="clear" w:color="auto" w:fill="FFFFFF"/>
        </w:rPr>
        <w:t>over</w:t>
      </w:r>
      <w:r w:rsidRPr="001423D3">
        <w:rPr>
          <w:rFonts w:ascii="Times New Roman" w:hAnsi="Times New Roman" w:cs="Times New Roman"/>
          <w:sz w:val="24"/>
          <w:szCs w:val="24"/>
          <w:shd w:val="clear" w:color="auto" w:fill="FFFFFF"/>
        </w:rPr>
        <w:t xml:space="preserve"> a few minutes</w:t>
      </w:r>
      <w:r w:rsidR="00562DB4" w:rsidRPr="001423D3">
        <w:rPr>
          <w:rFonts w:ascii="Times New Roman" w:hAnsi="Times New Roman" w:cs="Times New Roman"/>
          <w:sz w:val="24"/>
          <w:szCs w:val="24"/>
          <w:shd w:val="clear" w:color="auto" w:fill="FFFFFF"/>
        </w:rPr>
        <w:t xml:space="preserve"> each day</w:t>
      </w:r>
      <w:r w:rsidRPr="001423D3">
        <w:rPr>
          <w:rFonts w:ascii="Times New Roman" w:hAnsi="Times New Roman" w:cs="Times New Roman"/>
          <w:sz w:val="24"/>
          <w:szCs w:val="24"/>
          <w:shd w:val="clear" w:color="auto" w:fill="FFFFFF"/>
        </w:rPr>
        <w:t xml:space="preserve">, it may have </w:t>
      </w:r>
      <w:r w:rsidR="002F3F27" w:rsidRPr="001423D3">
        <w:rPr>
          <w:rFonts w:ascii="Times New Roman" w:hAnsi="Times New Roman" w:cs="Times New Roman"/>
          <w:sz w:val="24"/>
          <w:szCs w:val="24"/>
          <w:shd w:val="clear" w:color="auto" w:fill="FFFFFF"/>
        </w:rPr>
        <w:t xml:space="preserve">enough </w:t>
      </w:r>
      <w:r w:rsidRPr="001423D3">
        <w:rPr>
          <w:rFonts w:ascii="Times New Roman" w:hAnsi="Times New Roman" w:cs="Times New Roman"/>
          <w:sz w:val="24"/>
          <w:szCs w:val="24"/>
          <w:shd w:val="clear" w:color="auto" w:fill="FFFFFF"/>
        </w:rPr>
        <w:t>positive effects on the student’s acquisition of the target skills without</w:t>
      </w:r>
      <w:r w:rsidR="00562DB4" w:rsidRPr="001423D3">
        <w:rPr>
          <w:rFonts w:ascii="Times New Roman" w:hAnsi="Times New Roman" w:cs="Times New Roman"/>
          <w:sz w:val="24"/>
          <w:szCs w:val="24"/>
          <w:shd w:val="clear" w:color="auto" w:fill="FFFFFF"/>
        </w:rPr>
        <w:t xml:space="preserve"> needing to move to</w:t>
      </w:r>
      <w:r w:rsidRPr="001423D3">
        <w:rPr>
          <w:rFonts w:ascii="Times New Roman" w:hAnsi="Times New Roman" w:cs="Times New Roman"/>
          <w:sz w:val="24"/>
          <w:szCs w:val="24"/>
          <w:shd w:val="clear" w:color="auto" w:fill="FFFFFF"/>
        </w:rPr>
        <w:t xml:space="preserve"> the tier 2 intervention level</w:t>
      </w:r>
      <w:r w:rsidR="007A0BBC" w:rsidRPr="001423D3">
        <w:rPr>
          <w:rFonts w:ascii="Times New Roman" w:hAnsi="Times New Roman" w:cs="Times New Roman"/>
          <w:sz w:val="24"/>
          <w:szCs w:val="24"/>
          <w:shd w:val="clear" w:color="auto" w:fill="FFFFFF"/>
        </w:rPr>
        <w:t>.</w:t>
      </w:r>
    </w:p>
    <w:p w14:paraId="5D5AC5A1" w14:textId="4E68C092" w:rsidR="000E4F28" w:rsidRPr="001423D3" w:rsidRDefault="000E4F28" w:rsidP="007F7010">
      <w:pPr>
        <w:shd w:val="clear" w:color="auto" w:fill="FFFFFF"/>
        <w:spacing w:after="0" w:line="480" w:lineRule="auto"/>
        <w:rPr>
          <w:rFonts w:ascii="Times New Roman" w:eastAsia="Times New Roman" w:hAnsi="Times New Roman" w:cs="Times New Roman"/>
          <w:b/>
          <w:sz w:val="24"/>
          <w:szCs w:val="24"/>
        </w:rPr>
      </w:pPr>
      <w:r w:rsidRPr="001423D3">
        <w:rPr>
          <w:rFonts w:ascii="Times New Roman" w:eastAsia="Times New Roman" w:hAnsi="Times New Roman" w:cs="Times New Roman"/>
          <w:b/>
          <w:sz w:val="24"/>
          <w:szCs w:val="24"/>
        </w:rPr>
        <w:t>Summary</w:t>
      </w:r>
    </w:p>
    <w:p w14:paraId="12241B67" w14:textId="37F62CE1" w:rsidR="00203DB9" w:rsidRPr="001423D3" w:rsidRDefault="00562DB4" w:rsidP="001423D3">
      <w:pPr>
        <w:shd w:val="clear" w:color="auto" w:fill="FFFFFF"/>
        <w:spacing w:after="0" w:line="480" w:lineRule="auto"/>
        <w:ind w:firstLine="720"/>
        <w:rPr>
          <w:rFonts w:ascii="Times New Roman" w:hAnsi="Times New Roman" w:cs="Times New Roman"/>
          <w:sz w:val="24"/>
          <w:szCs w:val="24"/>
          <w:shd w:val="clear" w:color="auto" w:fill="FFFFFF"/>
        </w:rPr>
      </w:pPr>
      <w:r w:rsidRPr="001423D3">
        <w:rPr>
          <w:rFonts w:ascii="Times New Roman" w:eastAsia="Times New Roman" w:hAnsi="Times New Roman" w:cs="Times New Roman"/>
          <w:sz w:val="24"/>
          <w:szCs w:val="24"/>
        </w:rPr>
        <w:t xml:space="preserve">A growing movement toward positive behavior supports and away from reactive discipline approaches is spreading through schools. The PBIS program has been shown to be successful in increasing the desirable behaviors and decreasing the undesirable behaviors </w:t>
      </w:r>
      <w:r w:rsidR="007A0BBC" w:rsidRPr="001423D3">
        <w:rPr>
          <w:rFonts w:ascii="Times New Roman" w:eastAsia="Times New Roman" w:hAnsi="Times New Roman" w:cs="Times New Roman"/>
          <w:sz w:val="24"/>
          <w:szCs w:val="24"/>
        </w:rPr>
        <w:t>by</w:t>
      </w:r>
      <w:r w:rsidRPr="001423D3">
        <w:rPr>
          <w:rFonts w:ascii="Times New Roman" w:eastAsia="Times New Roman" w:hAnsi="Times New Roman" w:cs="Times New Roman"/>
          <w:sz w:val="24"/>
          <w:szCs w:val="24"/>
        </w:rPr>
        <w:t xml:space="preserve"> students in school </w:t>
      </w:r>
      <w:r w:rsidR="007A0BBC" w:rsidRPr="001423D3">
        <w:rPr>
          <w:rFonts w:ascii="Times New Roman" w:eastAsia="Times New Roman" w:hAnsi="Times New Roman" w:cs="Times New Roman"/>
          <w:sz w:val="24"/>
          <w:szCs w:val="24"/>
        </w:rPr>
        <w:t>(</w:t>
      </w:r>
      <w:r w:rsidR="00555B15" w:rsidRPr="001423D3">
        <w:rPr>
          <w:rFonts w:ascii="Times New Roman" w:hAnsi="Times New Roman" w:cs="Times New Roman"/>
          <w:sz w:val="24"/>
          <w:szCs w:val="24"/>
          <w:shd w:val="clear" w:color="auto" w:fill="FFFFFF"/>
        </w:rPr>
        <w:t>Scheuermann</w:t>
      </w:r>
      <w:r w:rsidR="007A0BBC" w:rsidRPr="001423D3">
        <w:rPr>
          <w:rFonts w:ascii="Times New Roman" w:hAnsi="Times New Roman" w:cs="Times New Roman"/>
          <w:sz w:val="24"/>
          <w:szCs w:val="24"/>
          <w:shd w:val="clear" w:color="auto" w:fill="FFFFFF"/>
        </w:rPr>
        <w:t xml:space="preserve"> and Hall, 2016)</w:t>
      </w:r>
      <w:r w:rsidRPr="001423D3">
        <w:rPr>
          <w:rFonts w:ascii="Times New Roman" w:eastAsia="Times New Roman" w:hAnsi="Times New Roman" w:cs="Times New Roman"/>
          <w:sz w:val="24"/>
          <w:szCs w:val="24"/>
        </w:rPr>
        <w:t xml:space="preserve">. </w:t>
      </w:r>
      <w:r w:rsidR="007A0BBC" w:rsidRPr="001423D3">
        <w:rPr>
          <w:rFonts w:ascii="Times New Roman" w:eastAsia="Times New Roman" w:hAnsi="Times New Roman" w:cs="Times New Roman"/>
          <w:sz w:val="24"/>
          <w:szCs w:val="24"/>
        </w:rPr>
        <w:t xml:space="preserve">Specifically, the tier 2 intervention Check and Connect has been successful with </w:t>
      </w:r>
      <w:r w:rsidR="00441DC3">
        <w:rPr>
          <w:rFonts w:ascii="Times New Roman" w:eastAsia="Times New Roman" w:hAnsi="Times New Roman" w:cs="Times New Roman"/>
          <w:sz w:val="24"/>
          <w:szCs w:val="24"/>
        </w:rPr>
        <w:t xml:space="preserve">about </w:t>
      </w:r>
      <w:r w:rsidR="007A0BBC" w:rsidRPr="001423D3">
        <w:rPr>
          <w:rFonts w:ascii="Times New Roman" w:eastAsia="Times New Roman" w:hAnsi="Times New Roman" w:cs="Times New Roman"/>
          <w:sz w:val="24"/>
          <w:szCs w:val="24"/>
        </w:rPr>
        <w:t>80% of students</w:t>
      </w:r>
      <w:r w:rsidR="00441DC3">
        <w:rPr>
          <w:rFonts w:ascii="Times New Roman" w:eastAsia="Times New Roman" w:hAnsi="Times New Roman" w:cs="Times New Roman"/>
          <w:sz w:val="24"/>
          <w:szCs w:val="24"/>
        </w:rPr>
        <w:t xml:space="preserve"> across the research</w:t>
      </w:r>
      <w:r w:rsidR="007A0BBC" w:rsidRPr="001423D3">
        <w:rPr>
          <w:rFonts w:ascii="Times New Roman" w:eastAsia="Times New Roman" w:hAnsi="Times New Roman" w:cs="Times New Roman"/>
          <w:sz w:val="24"/>
          <w:szCs w:val="24"/>
        </w:rPr>
        <w:t xml:space="preserve"> who were not successful in tier 1 interventions</w:t>
      </w:r>
      <w:r w:rsidR="00441DC3">
        <w:rPr>
          <w:rFonts w:ascii="Times New Roman" w:eastAsia="Times New Roman" w:hAnsi="Times New Roman" w:cs="Times New Roman"/>
          <w:sz w:val="24"/>
          <w:szCs w:val="24"/>
        </w:rPr>
        <w:t xml:space="preserve"> (</w:t>
      </w:r>
      <w:r w:rsidR="00441DC3" w:rsidRPr="001423D3">
        <w:rPr>
          <w:rFonts w:ascii="Times New Roman" w:hAnsi="Times New Roman" w:cs="Times New Roman"/>
          <w:sz w:val="24"/>
          <w:szCs w:val="24"/>
          <w:shd w:val="clear" w:color="auto" w:fill="FFFFFF"/>
        </w:rPr>
        <w:t>Cheney, Lynass, et al., 2009; Guryan, Christenson, et al, 2017; Hoppe, 2004; Lehr, Sinclair, et al., 2004; Sinclair, Christenson, et al., 2003)</w:t>
      </w:r>
      <w:r w:rsidR="007A0BBC" w:rsidRPr="001423D3">
        <w:rPr>
          <w:rFonts w:ascii="Times New Roman" w:eastAsia="Times New Roman" w:hAnsi="Times New Roman" w:cs="Times New Roman"/>
          <w:sz w:val="24"/>
          <w:szCs w:val="24"/>
        </w:rPr>
        <w:t xml:space="preserve">. </w:t>
      </w:r>
      <w:r w:rsidR="007A0BBC" w:rsidRPr="001423D3">
        <w:rPr>
          <w:rFonts w:ascii="Times New Roman" w:hAnsi="Times New Roman" w:cs="Times New Roman"/>
          <w:sz w:val="24"/>
          <w:szCs w:val="24"/>
          <w:shd w:val="clear" w:color="auto" w:fill="FFFFFF"/>
        </w:rPr>
        <w:t xml:space="preserve">The mitigating factor in the program is a strong relationship between the mentor and student that may take up to two years to develop </w:t>
      </w:r>
      <w:r w:rsidR="007A0BBC" w:rsidRPr="001423D3">
        <w:rPr>
          <w:rFonts w:ascii="Times New Roman" w:eastAsia="Times New Roman" w:hAnsi="Times New Roman" w:cs="Times New Roman"/>
          <w:sz w:val="24"/>
          <w:szCs w:val="24"/>
        </w:rPr>
        <w:t>(</w:t>
      </w:r>
      <w:r w:rsidR="007A0BBC" w:rsidRPr="001423D3">
        <w:rPr>
          <w:rFonts w:ascii="Times New Roman" w:hAnsi="Times New Roman" w:cs="Times New Roman"/>
          <w:sz w:val="24"/>
          <w:szCs w:val="24"/>
          <w:shd w:val="clear" w:color="auto" w:fill="FFFFFF"/>
        </w:rPr>
        <w:t xml:space="preserve">Cheney, Lynass, et al., 2009; Guryan, Christenson, et al, 2017; Hoppe, 2004; Lehr, Sinclair, et al., 2004; Sinclair, Christenson, et al., 2003). Though this is a long time and may be costly, it is cheaper than tier 3 interventions and special education for the students and has been successful with a variety of students across many research studies </w:t>
      </w:r>
      <w:r w:rsidR="007A0BBC" w:rsidRPr="001423D3">
        <w:rPr>
          <w:rFonts w:ascii="Times New Roman" w:eastAsia="Times New Roman" w:hAnsi="Times New Roman" w:cs="Times New Roman"/>
          <w:sz w:val="24"/>
          <w:szCs w:val="24"/>
        </w:rPr>
        <w:t>(</w:t>
      </w:r>
      <w:r w:rsidR="007A0BBC" w:rsidRPr="001423D3">
        <w:rPr>
          <w:rFonts w:ascii="Times New Roman" w:hAnsi="Times New Roman" w:cs="Times New Roman"/>
          <w:sz w:val="24"/>
          <w:szCs w:val="24"/>
          <w:shd w:val="clear" w:color="auto" w:fill="FFFFFF"/>
        </w:rPr>
        <w:t xml:space="preserve">Cheney, Lynass, et al., 2009; Guryan, Christenson, et al, 2017; Hoppe, 2004; Lehr, Sinclair, et al., 2004; Sinclair, Christenson, et al., 2003). Schools using the PBIS system should invest in trained mentors who will stay with the students for two years to build the essential relationship needed for the students to be successful in school and beyond. </w:t>
      </w:r>
    </w:p>
    <w:p w14:paraId="0CC303A1" w14:textId="77777777" w:rsidR="00441DC3" w:rsidRDefault="00441DC3" w:rsidP="00441DC3">
      <w:pPr>
        <w:shd w:val="clear" w:color="auto" w:fill="FFFFFF"/>
        <w:spacing w:after="0" w:line="480" w:lineRule="auto"/>
        <w:jc w:val="center"/>
        <w:rPr>
          <w:rFonts w:ascii="Times New Roman" w:eastAsia="Times New Roman" w:hAnsi="Times New Roman" w:cs="Times New Roman"/>
          <w:b/>
          <w:sz w:val="24"/>
          <w:szCs w:val="24"/>
        </w:rPr>
      </w:pPr>
    </w:p>
    <w:p w14:paraId="2BEDC3BF" w14:textId="77777777" w:rsidR="00441DC3" w:rsidRDefault="00441DC3" w:rsidP="00441DC3">
      <w:pPr>
        <w:shd w:val="clear" w:color="auto" w:fill="FFFFFF"/>
        <w:spacing w:after="0" w:line="480" w:lineRule="auto"/>
        <w:jc w:val="center"/>
        <w:rPr>
          <w:rFonts w:ascii="Times New Roman" w:eastAsia="Times New Roman" w:hAnsi="Times New Roman" w:cs="Times New Roman"/>
          <w:b/>
          <w:sz w:val="24"/>
          <w:szCs w:val="24"/>
        </w:rPr>
      </w:pPr>
    </w:p>
    <w:p w14:paraId="7E5CA45A" w14:textId="306EF65B" w:rsidR="000E4F28" w:rsidRPr="001423D3" w:rsidRDefault="000E4F28" w:rsidP="00441DC3">
      <w:pPr>
        <w:shd w:val="clear" w:color="auto" w:fill="FFFFFF"/>
        <w:spacing w:after="0" w:line="480" w:lineRule="auto"/>
        <w:jc w:val="center"/>
        <w:rPr>
          <w:rFonts w:ascii="Times New Roman" w:eastAsia="Times New Roman" w:hAnsi="Times New Roman" w:cs="Times New Roman"/>
          <w:b/>
          <w:sz w:val="24"/>
          <w:szCs w:val="24"/>
        </w:rPr>
      </w:pPr>
      <w:r w:rsidRPr="001423D3">
        <w:rPr>
          <w:rFonts w:ascii="Times New Roman" w:eastAsia="Times New Roman" w:hAnsi="Times New Roman" w:cs="Times New Roman"/>
          <w:b/>
          <w:sz w:val="24"/>
          <w:szCs w:val="24"/>
        </w:rPr>
        <w:lastRenderedPageBreak/>
        <w:t>References</w:t>
      </w:r>
    </w:p>
    <w:p w14:paraId="7A9F6C75" w14:textId="77777777" w:rsidR="001423D3" w:rsidRPr="00483B82" w:rsidRDefault="001423D3" w:rsidP="00441DC3">
      <w:pPr>
        <w:spacing w:line="480" w:lineRule="auto"/>
        <w:ind w:left="90" w:hanging="360"/>
        <w:rPr>
          <w:rFonts w:ascii="Times New Roman" w:hAnsi="Times New Roman" w:cs="Times New Roman"/>
          <w:color w:val="538135" w:themeColor="accent6" w:themeShade="BF"/>
          <w:sz w:val="24"/>
          <w:szCs w:val="24"/>
        </w:rPr>
      </w:pPr>
      <w:bookmarkStart w:id="1" w:name="_Hlk523585696"/>
      <w:r w:rsidRPr="00483B82">
        <w:rPr>
          <w:rFonts w:ascii="Times New Roman" w:hAnsi="Times New Roman" w:cs="Times New Roman"/>
          <w:color w:val="538135" w:themeColor="accent6" w:themeShade="BF"/>
          <w:sz w:val="24"/>
          <w:szCs w:val="24"/>
          <w:shd w:val="clear" w:color="auto" w:fill="FFFFFF"/>
        </w:rPr>
        <w:t xml:space="preserve">Cheney, D., Lynass, </w:t>
      </w:r>
      <w:bookmarkEnd w:id="1"/>
      <w:r w:rsidRPr="00483B82">
        <w:rPr>
          <w:rFonts w:ascii="Times New Roman" w:hAnsi="Times New Roman" w:cs="Times New Roman"/>
          <w:color w:val="538135" w:themeColor="accent6" w:themeShade="BF"/>
          <w:sz w:val="24"/>
          <w:szCs w:val="24"/>
          <w:shd w:val="clear" w:color="auto" w:fill="FFFFFF"/>
        </w:rPr>
        <w:t>L., Flower, A., Waugh, M., Iwaszuk, W., Mielenz, C., &amp; Hawken, L. (2009). The Check, Connect, and Expect Program: A Targeted, Tier 2 Intervention in the Schoolwide Positive Behavior Support Model. </w:t>
      </w:r>
      <w:r w:rsidRPr="00483B82">
        <w:rPr>
          <w:rFonts w:ascii="Times New Roman" w:hAnsi="Times New Roman" w:cs="Times New Roman"/>
          <w:i/>
          <w:iCs/>
          <w:color w:val="538135" w:themeColor="accent6" w:themeShade="BF"/>
          <w:sz w:val="24"/>
          <w:szCs w:val="24"/>
          <w:shd w:val="clear" w:color="auto" w:fill="FFFFFF"/>
        </w:rPr>
        <w:t>Journal of Emotional and Behavioral Disorders,</w:t>
      </w:r>
      <w:r w:rsidRPr="00483B82">
        <w:rPr>
          <w:rFonts w:ascii="Times New Roman" w:hAnsi="Times New Roman" w:cs="Times New Roman"/>
          <w:color w:val="538135" w:themeColor="accent6" w:themeShade="BF"/>
          <w:sz w:val="24"/>
          <w:szCs w:val="24"/>
          <w:shd w:val="clear" w:color="auto" w:fill="FFFFFF"/>
        </w:rPr>
        <w:t> </w:t>
      </w:r>
      <w:r w:rsidRPr="00483B82">
        <w:rPr>
          <w:rFonts w:ascii="Times New Roman" w:hAnsi="Times New Roman" w:cs="Times New Roman"/>
          <w:i/>
          <w:iCs/>
          <w:color w:val="538135" w:themeColor="accent6" w:themeShade="BF"/>
          <w:sz w:val="24"/>
          <w:szCs w:val="24"/>
          <w:shd w:val="clear" w:color="auto" w:fill="FFFFFF"/>
        </w:rPr>
        <w:t>17</w:t>
      </w:r>
      <w:r w:rsidRPr="00483B82">
        <w:rPr>
          <w:rFonts w:ascii="Times New Roman" w:hAnsi="Times New Roman" w:cs="Times New Roman"/>
          <w:color w:val="538135" w:themeColor="accent6" w:themeShade="BF"/>
          <w:sz w:val="24"/>
          <w:szCs w:val="24"/>
          <w:shd w:val="clear" w:color="auto" w:fill="FFFFFF"/>
        </w:rPr>
        <w:t>(4), 226-243. doi:10.1177/1063426609339186</w:t>
      </w:r>
    </w:p>
    <w:p w14:paraId="69D1F04A" w14:textId="77777777" w:rsidR="001423D3" w:rsidRPr="00483B82" w:rsidRDefault="001423D3" w:rsidP="00441DC3">
      <w:pPr>
        <w:spacing w:line="480" w:lineRule="auto"/>
        <w:ind w:hanging="360"/>
        <w:rPr>
          <w:rFonts w:ascii="Times New Roman" w:hAnsi="Times New Roman" w:cs="Times New Roman"/>
          <w:b/>
          <w:color w:val="C00000"/>
          <w:sz w:val="24"/>
          <w:szCs w:val="24"/>
        </w:rPr>
      </w:pPr>
      <w:bookmarkStart w:id="2" w:name="_Hlk523586207"/>
      <w:bookmarkStart w:id="3" w:name="_Hlk523585732"/>
      <w:r w:rsidRPr="00483B82">
        <w:rPr>
          <w:rFonts w:ascii="Times New Roman" w:hAnsi="Times New Roman" w:cs="Times New Roman"/>
          <w:color w:val="C00000"/>
          <w:sz w:val="24"/>
          <w:szCs w:val="24"/>
          <w:shd w:val="clear" w:color="auto" w:fill="FFFFFF"/>
        </w:rPr>
        <w:t xml:space="preserve">Guryan, J., Christenson, </w:t>
      </w:r>
      <w:bookmarkEnd w:id="2"/>
      <w:r w:rsidRPr="00483B82">
        <w:rPr>
          <w:rFonts w:ascii="Times New Roman" w:hAnsi="Times New Roman" w:cs="Times New Roman"/>
          <w:color w:val="C00000"/>
          <w:sz w:val="24"/>
          <w:szCs w:val="24"/>
          <w:shd w:val="clear" w:color="auto" w:fill="FFFFFF"/>
        </w:rPr>
        <w:t>S., Claessens, A., Engel, M., Lai, I., Ludwig, J., . . . Turner, M. C. (2017). The Effect of Mentoring on School Attendance and Academic Outcomes: A Randomized Evaluation of the Check &amp; Connect Program. </w:t>
      </w:r>
      <w:r w:rsidRPr="00483B82">
        <w:rPr>
          <w:rFonts w:ascii="Times New Roman" w:hAnsi="Times New Roman" w:cs="Times New Roman"/>
          <w:i/>
          <w:iCs/>
          <w:color w:val="C00000"/>
          <w:sz w:val="24"/>
          <w:szCs w:val="24"/>
        </w:rPr>
        <w:t>Northwestern Institute for Policy Research: Working Paper Series</w:t>
      </w:r>
      <w:r w:rsidRPr="00483B82">
        <w:rPr>
          <w:rFonts w:ascii="Times New Roman" w:hAnsi="Times New Roman" w:cs="Times New Roman"/>
          <w:color w:val="C00000"/>
          <w:sz w:val="24"/>
          <w:szCs w:val="24"/>
          <w:shd w:val="clear" w:color="auto" w:fill="FFFFFF"/>
        </w:rPr>
        <w:t>.</w:t>
      </w:r>
    </w:p>
    <w:p w14:paraId="4CA2CE69" w14:textId="594D70A4" w:rsidR="001423D3" w:rsidRPr="00483B82" w:rsidRDefault="001423D3" w:rsidP="00441DC3">
      <w:pPr>
        <w:spacing w:line="480" w:lineRule="auto"/>
        <w:ind w:hanging="360"/>
        <w:rPr>
          <w:rFonts w:ascii="Times New Roman" w:hAnsi="Times New Roman" w:cs="Times New Roman"/>
          <w:color w:val="BF8F00" w:themeColor="accent4" w:themeShade="BF"/>
          <w:sz w:val="24"/>
          <w:szCs w:val="24"/>
        </w:rPr>
      </w:pPr>
      <w:bookmarkStart w:id="4" w:name="_Hlk523586067"/>
      <w:r w:rsidRPr="00483B82">
        <w:rPr>
          <w:rFonts w:ascii="Times New Roman" w:hAnsi="Times New Roman" w:cs="Times New Roman"/>
          <w:color w:val="BF8F00" w:themeColor="accent4" w:themeShade="BF"/>
          <w:sz w:val="24"/>
          <w:szCs w:val="24"/>
          <w:shd w:val="clear" w:color="auto" w:fill="FFFFFF"/>
        </w:rPr>
        <w:t xml:space="preserve">Hoppe, S. E. (2004). </w:t>
      </w:r>
      <w:bookmarkEnd w:id="4"/>
      <w:r w:rsidRPr="00483B82">
        <w:rPr>
          <w:rFonts w:ascii="Times New Roman" w:hAnsi="Times New Roman" w:cs="Times New Roman"/>
          <w:color w:val="BF8F00" w:themeColor="accent4" w:themeShade="BF"/>
          <w:sz w:val="24"/>
          <w:szCs w:val="24"/>
          <w:shd w:val="clear" w:color="auto" w:fill="FFFFFF"/>
        </w:rPr>
        <w:t>Improving Transition Behavior in Students with Disabilities Using a Multimedia Personal Development Program: Check and Connect. </w:t>
      </w:r>
      <w:r w:rsidRPr="00483B82">
        <w:rPr>
          <w:rFonts w:ascii="Times New Roman" w:hAnsi="Times New Roman" w:cs="Times New Roman"/>
          <w:i/>
          <w:iCs/>
          <w:color w:val="BF8F00" w:themeColor="accent4" w:themeShade="BF"/>
          <w:sz w:val="24"/>
          <w:szCs w:val="24"/>
        </w:rPr>
        <w:t>TechTrends: Linking Research &amp; Practice to Improve Learning,48</w:t>
      </w:r>
      <w:r w:rsidRPr="00483B82">
        <w:rPr>
          <w:rFonts w:ascii="Times New Roman" w:hAnsi="Times New Roman" w:cs="Times New Roman"/>
          <w:color w:val="BF8F00" w:themeColor="accent4" w:themeShade="BF"/>
          <w:sz w:val="24"/>
          <w:szCs w:val="24"/>
          <w:shd w:val="clear" w:color="auto" w:fill="FFFFFF"/>
        </w:rPr>
        <w:t>(6), 43-46</w:t>
      </w:r>
      <w:r w:rsidR="00441DC3">
        <w:rPr>
          <w:rFonts w:ascii="Times New Roman" w:hAnsi="Times New Roman" w:cs="Times New Roman"/>
          <w:color w:val="BF8F00" w:themeColor="accent4" w:themeShade="BF"/>
          <w:sz w:val="24"/>
          <w:szCs w:val="24"/>
          <w:shd w:val="clear" w:color="auto" w:fill="FFFFFF"/>
        </w:rPr>
        <w:t>.</w:t>
      </w:r>
    </w:p>
    <w:p w14:paraId="0AAAAD44" w14:textId="166930E3" w:rsidR="001423D3" w:rsidRDefault="001423D3" w:rsidP="00441DC3">
      <w:pPr>
        <w:spacing w:line="480" w:lineRule="auto"/>
        <w:ind w:hanging="270"/>
        <w:rPr>
          <w:rFonts w:ascii="Times New Roman" w:hAnsi="Times New Roman" w:cs="Times New Roman"/>
          <w:color w:val="2F5496" w:themeColor="accent1" w:themeShade="BF"/>
          <w:sz w:val="24"/>
          <w:szCs w:val="24"/>
          <w:shd w:val="clear" w:color="auto" w:fill="FFFFFF"/>
        </w:rPr>
      </w:pPr>
      <w:r w:rsidRPr="00483B82">
        <w:rPr>
          <w:rFonts w:ascii="Times New Roman" w:hAnsi="Times New Roman" w:cs="Times New Roman"/>
          <w:color w:val="2F5496" w:themeColor="accent1" w:themeShade="BF"/>
          <w:sz w:val="24"/>
          <w:szCs w:val="24"/>
          <w:shd w:val="clear" w:color="auto" w:fill="FFFFFF"/>
        </w:rPr>
        <w:t xml:space="preserve">Lehr, C. A., Sinclair, </w:t>
      </w:r>
      <w:bookmarkEnd w:id="3"/>
      <w:r w:rsidRPr="00483B82">
        <w:rPr>
          <w:rFonts w:ascii="Times New Roman" w:hAnsi="Times New Roman" w:cs="Times New Roman"/>
          <w:color w:val="2F5496" w:themeColor="accent1" w:themeShade="BF"/>
          <w:sz w:val="24"/>
          <w:szCs w:val="24"/>
          <w:shd w:val="clear" w:color="auto" w:fill="FFFFFF"/>
        </w:rPr>
        <w:t>M. F., &amp; Christenson, S. L. (2004). Addressing Student Engagement and Truancy Prevention During the Elementary School Years: A Replication Study of the Check and Connect Model. </w:t>
      </w:r>
      <w:r w:rsidRPr="00483B82">
        <w:rPr>
          <w:rFonts w:ascii="Times New Roman" w:hAnsi="Times New Roman" w:cs="Times New Roman"/>
          <w:i/>
          <w:iCs/>
          <w:color w:val="2F5496" w:themeColor="accent1" w:themeShade="BF"/>
          <w:sz w:val="24"/>
          <w:szCs w:val="24"/>
        </w:rPr>
        <w:t>Journal of Education for Students Placed at Risk,9</w:t>
      </w:r>
      <w:r w:rsidRPr="00483B82">
        <w:rPr>
          <w:rFonts w:ascii="Times New Roman" w:hAnsi="Times New Roman" w:cs="Times New Roman"/>
          <w:color w:val="2F5496" w:themeColor="accent1" w:themeShade="BF"/>
          <w:sz w:val="24"/>
          <w:szCs w:val="24"/>
          <w:shd w:val="clear" w:color="auto" w:fill="FFFFFF"/>
        </w:rPr>
        <w:t>, 3rd ser., 279-301. doi:10.1207/s15327671espr0903_4</w:t>
      </w:r>
    </w:p>
    <w:p w14:paraId="5C8529BD" w14:textId="58E05641" w:rsidR="00441DC3" w:rsidRPr="00483B82" w:rsidRDefault="00441DC3" w:rsidP="00441DC3">
      <w:pPr>
        <w:spacing w:line="480" w:lineRule="auto"/>
        <w:ind w:hanging="270"/>
        <w:rPr>
          <w:rFonts w:ascii="Times New Roman" w:hAnsi="Times New Roman" w:cs="Times New Roman"/>
          <w:color w:val="2F5496" w:themeColor="accent1" w:themeShade="BF"/>
          <w:sz w:val="24"/>
          <w:szCs w:val="24"/>
        </w:rPr>
      </w:pPr>
      <w:r w:rsidRPr="00441DC3">
        <w:rPr>
          <w:rFonts w:ascii="Times New Roman" w:hAnsi="Times New Roman" w:cs="Times New Roman"/>
          <w:color w:val="2F5496" w:themeColor="accent1" w:themeShade="BF"/>
          <w:sz w:val="24"/>
          <w:szCs w:val="24"/>
        </w:rPr>
        <w:t>Lee,</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V.E.,</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&amp;</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Burkham,</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D.</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T.</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(2003).</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Dropping</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out</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of</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high</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school:</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The</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role</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of</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school</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organization</w:t>
      </w:r>
      <w:r>
        <w:rPr>
          <w:rFonts w:ascii="Times New Roman" w:hAnsi="Times New Roman" w:cs="Times New Roman"/>
          <w:color w:val="2F5496" w:themeColor="accent1" w:themeShade="BF"/>
          <w:sz w:val="24"/>
          <w:szCs w:val="24"/>
        </w:rPr>
        <w:t xml:space="preserve"> </w:t>
      </w:r>
      <w:r w:rsidRPr="00441DC3">
        <w:rPr>
          <w:rFonts w:ascii="Times New Roman" w:hAnsi="Times New Roman" w:cs="Times New Roman"/>
          <w:color w:val="2F5496" w:themeColor="accent1" w:themeShade="BF"/>
          <w:sz w:val="24"/>
          <w:szCs w:val="24"/>
        </w:rPr>
        <w:t xml:space="preserve">and structure. </w:t>
      </w:r>
      <w:r w:rsidRPr="00441DC3">
        <w:rPr>
          <w:rFonts w:ascii="Times New Roman" w:hAnsi="Times New Roman" w:cs="Times New Roman"/>
          <w:i/>
          <w:color w:val="2F5496" w:themeColor="accent1" w:themeShade="BF"/>
          <w:sz w:val="24"/>
          <w:szCs w:val="24"/>
        </w:rPr>
        <w:t>American Educational Research Journal</w:t>
      </w:r>
      <w:r w:rsidRPr="00441DC3">
        <w:rPr>
          <w:rFonts w:ascii="Times New Roman" w:hAnsi="Times New Roman" w:cs="Times New Roman"/>
          <w:color w:val="2F5496" w:themeColor="accent1" w:themeShade="BF"/>
          <w:sz w:val="24"/>
          <w:szCs w:val="24"/>
        </w:rPr>
        <w:t>, 40, 353–393.</w:t>
      </w:r>
    </w:p>
    <w:p w14:paraId="7314AEAB" w14:textId="79CF07BF" w:rsidR="001423D3" w:rsidRDefault="001423D3" w:rsidP="00EA6AA5">
      <w:pPr>
        <w:shd w:val="clear" w:color="auto" w:fill="FFFFFF"/>
        <w:spacing w:line="480" w:lineRule="auto"/>
        <w:ind w:hanging="270"/>
        <w:rPr>
          <w:rFonts w:ascii="Times New Roman" w:eastAsia="Times New Roman" w:hAnsi="Times New Roman" w:cs="Times New Roman"/>
          <w:color w:val="333333"/>
          <w:sz w:val="24"/>
          <w:szCs w:val="24"/>
        </w:rPr>
      </w:pPr>
      <w:bookmarkStart w:id="5" w:name="_Hlk523585905"/>
      <w:r>
        <w:rPr>
          <w:rFonts w:ascii="Times New Roman" w:eastAsia="Times New Roman" w:hAnsi="Times New Roman" w:cs="Times New Roman"/>
          <w:color w:val="333333"/>
          <w:sz w:val="24"/>
          <w:szCs w:val="24"/>
        </w:rPr>
        <w:t xml:space="preserve">Robers, S., Kemp, J., &amp; Truman, J. (2013). </w:t>
      </w:r>
      <w:r w:rsidRPr="00441DC3">
        <w:rPr>
          <w:rFonts w:ascii="Times New Roman" w:eastAsia="Times New Roman" w:hAnsi="Times New Roman" w:cs="Times New Roman"/>
          <w:color w:val="333333"/>
          <w:sz w:val="24"/>
          <w:szCs w:val="24"/>
        </w:rPr>
        <w:t>Indicators of school crime and safety: 2012.</w:t>
      </w:r>
      <w:r>
        <w:rPr>
          <w:rFonts w:ascii="Times New Roman" w:eastAsia="Times New Roman" w:hAnsi="Times New Roman" w:cs="Times New Roman"/>
          <w:color w:val="333333"/>
          <w:sz w:val="24"/>
          <w:szCs w:val="24"/>
        </w:rPr>
        <w:t xml:space="preserve"> </w:t>
      </w:r>
      <w:r w:rsidRPr="00441DC3">
        <w:rPr>
          <w:rFonts w:ascii="Times New Roman" w:eastAsia="Times New Roman" w:hAnsi="Times New Roman" w:cs="Times New Roman"/>
          <w:i/>
          <w:color w:val="333333"/>
          <w:sz w:val="24"/>
          <w:szCs w:val="24"/>
        </w:rPr>
        <w:t>National Center for Education Stat</w:t>
      </w:r>
      <w:r w:rsidR="00441DC3" w:rsidRPr="00441DC3">
        <w:rPr>
          <w:rFonts w:ascii="Times New Roman" w:eastAsia="Times New Roman" w:hAnsi="Times New Roman" w:cs="Times New Roman"/>
          <w:i/>
          <w:color w:val="333333"/>
          <w:sz w:val="24"/>
          <w:szCs w:val="24"/>
        </w:rPr>
        <w:t>istics</w:t>
      </w:r>
      <w:r w:rsidRPr="00441DC3">
        <w:rPr>
          <w:rFonts w:ascii="Times New Roman" w:eastAsia="Times New Roman" w:hAnsi="Times New Roman" w:cs="Times New Roman"/>
          <w:i/>
          <w:color w:val="333333"/>
          <w:sz w:val="24"/>
          <w:szCs w:val="24"/>
        </w:rPr>
        <w:t xml:space="preserve">, U.S. Department of Education, and Bureau of Justice Statistics, </w:t>
      </w:r>
      <w:r w:rsidR="00441DC3" w:rsidRPr="00441DC3">
        <w:rPr>
          <w:rFonts w:ascii="Times New Roman" w:eastAsia="Times New Roman" w:hAnsi="Times New Roman" w:cs="Times New Roman"/>
          <w:i/>
          <w:color w:val="333333"/>
          <w:sz w:val="24"/>
          <w:szCs w:val="24"/>
        </w:rPr>
        <w:t xml:space="preserve">Office </w:t>
      </w:r>
      <w:r w:rsidR="00441DC3">
        <w:rPr>
          <w:rFonts w:ascii="Times New Roman" w:eastAsia="Times New Roman" w:hAnsi="Times New Roman" w:cs="Times New Roman"/>
          <w:i/>
          <w:color w:val="333333"/>
          <w:sz w:val="24"/>
          <w:szCs w:val="24"/>
        </w:rPr>
        <w:t>o</w:t>
      </w:r>
      <w:r w:rsidR="00441DC3" w:rsidRPr="00441DC3">
        <w:rPr>
          <w:rFonts w:ascii="Times New Roman" w:eastAsia="Times New Roman" w:hAnsi="Times New Roman" w:cs="Times New Roman"/>
          <w:i/>
          <w:color w:val="333333"/>
          <w:sz w:val="24"/>
          <w:szCs w:val="24"/>
        </w:rPr>
        <w:t>f Justice Programs</w:t>
      </w:r>
      <w:r w:rsidR="00441DC3">
        <w:rPr>
          <w:rFonts w:ascii="Times New Roman" w:eastAsia="Times New Roman" w:hAnsi="Times New Roman" w:cs="Times New Roman"/>
          <w:color w:val="333333"/>
          <w:sz w:val="24"/>
          <w:szCs w:val="24"/>
        </w:rPr>
        <w:t>. Washington, DC: US. Department of Justice. NCES 2013-036/NCJ 241446</w:t>
      </w:r>
    </w:p>
    <w:p w14:paraId="304D1455" w14:textId="0892640B" w:rsidR="001423D3" w:rsidRPr="001423D3" w:rsidRDefault="001423D3" w:rsidP="00441DC3">
      <w:pPr>
        <w:shd w:val="clear" w:color="auto" w:fill="FFFFFF"/>
        <w:spacing w:line="480" w:lineRule="auto"/>
        <w:ind w:hanging="330"/>
        <w:rPr>
          <w:rFonts w:ascii="Times New Roman" w:eastAsia="Times New Roman" w:hAnsi="Times New Roman" w:cs="Times New Roman"/>
          <w:color w:val="333333"/>
          <w:sz w:val="24"/>
          <w:szCs w:val="24"/>
        </w:rPr>
      </w:pPr>
      <w:r w:rsidRPr="00BA2865">
        <w:rPr>
          <w:rFonts w:ascii="Times New Roman" w:eastAsia="Times New Roman" w:hAnsi="Times New Roman" w:cs="Times New Roman"/>
          <w:color w:val="333333"/>
          <w:sz w:val="24"/>
          <w:szCs w:val="24"/>
        </w:rPr>
        <w:lastRenderedPageBreak/>
        <w:t>Scheuermann, B. K., &amp; Hall, J. A. (2016). </w:t>
      </w:r>
      <w:r w:rsidRPr="00BA2865">
        <w:rPr>
          <w:rFonts w:ascii="Times New Roman" w:eastAsia="Times New Roman" w:hAnsi="Times New Roman" w:cs="Times New Roman"/>
          <w:i/>
          <w:iCs/>
          <w:color w:val="333333"/>
          <w:sz w:val="24"/>
          <w:szCs w:val="24"/>
        </w:rPr>
        <w:t>Positive Behavioral Supports for the Classroom</w:t>
      </w:r>
      <w:r>
        <w:rPr>
          <w:rFonts w:ascii="Times New Roman" w:eastAsia="Times New Roman" w:hAnsi="Times New Roman" w:cs="Times New Roman"/>
          <w:i/>
          <w:iCs/>
          <w:color w:val="333333"/>
          <w:sz w:val="24"/>
          <w:szCs w:val="24"/>
        </w:rPr>
        <w:t xml:space="preserve"> </w:t>
      </w:r>
      <w:r w:rsidRPr="00BA2865">
        <w:rPr>
          <w:rFonts w:ascii="Times New Roman" w:eastAsia="Times New Roman" w:hAnsi="Times New Roman" w:cs="Times New Roman"/>
          <w:color w:val="333333"/>
          <w:sz w:val="24"/>
          <w:szCs w:val="24"/>
        </w:rPr>
        <w:t>(3rd ed.). Boston, MA: Pearson.</w:t>
      </w:r>
    </w:p>
    <w:p w14:paraId="4E42C79B" w14:textId="078C66B6" w:rsidR="007A0BBC" w:rsidRDefault="001423D3" w:rsidP="00441DC3">
      <w:pPr>
        <w:shd w:val="clear" w:color="auto" w:fill="FFFFFF"/>
        <w:spacing w:after="0" w:line="480" w:lineRule="auto"/>
        <w:ind w:hanging="270"/>
        <w:rPr>
          <w:rFonts w:ascii="Times New Roman" w:hAnsi="Times New Roman" w:cs="Times New Roman"/>
          <w:color w:val="C45911" w:themeColor="accent2" w:themeShade="BF"/>
          <w:sz w:val="24"/>
          <w:szCs w:val="24"/>
          <w:shd w:val="clear" w:color="auto" w:fill="FFFFFF"/>
        </w:rPr>
      </w:pPr>
      <w:r w:rsidRPr="00483B82">
        <w:rPr>
          <w:rFonts w:ascii="Times New Roman" w:hAnsi="Times New Roman" w:cs="Times New Roman"/>
          <w:color w:val="C45911" w:themeColor="accent2" w:themeShade="BF"/>
          <w:sz w:val="24"/>
          <w:szCs w:val="24"/>
          <w:shd w:val="clear" w:color="auto" w:fill="FFFFFF"/>
        </w:rPr>
        <w:t xml:space="preserve">Sinclair, M. F., Christenson, </w:t>
      </w:r>
      <w:bookmarkEnd w:id="5"/>
      <w:r w:rsidRPr="00483B82">
        <w:rPr>
          <w:rFonts w:ascii="Times New Roman" w:hAnsi="Times New Roman" w:cs="Times New Roman"/>
          <w:color w:val="C45911" w:themeColor="accent2" w:themeShade="BF"/>
          <w:sz w:val="24"/>
          <w:szCs w:val="24"/>
          <w:shd w:val="clear" w:color="auto" w:fill="FFFFFF"/>
        </w:rPr>
        <w:t>S. L., Lehr, C. A., &amp; Anderson, A. R. (2003). Facilitating Student Engagement: Lessons Learned from Check &amp; Connect Longitudinal Studies. </w:t>
      </w:r>
      <w:r w:rsidRPr="00483B82">
        <w:rPr>
          <w:rFonts w:ascii="Times New Roman" w:hAnsi="Times New Roman" w:cs="Times New Roman"/>
          <w:i/>
          <w:iCs/>
          <w:color w:val="C45911" w:themeColor="accent2" w:themeShade="BF"/>
          <w:sz w:val="24"/>
          <w:szCs w:val="24"/>
        </w:rPr>
        <w:t>The California School Psychologist,8</w:t>
      </w:r>
      <w:r w:rsidRPr="00483B82">
        <w:rPr>
          <w:rFonts w:ascii="Times New Roman" w:hAnsi="Times New Roman" w:cs="Times New Roman"/>
          <w:color w:val="C45911" w:themeColor="accent2" w:themeShade="BF"/>
          <w:sz w:val="24"/>
          <w:szCs w:val="24"/>
          <w:shd w:val="clear" w:color="auto" w:fill="FFFFFF"/>
        </w:rPr>
        <w:t>, 29-41. Retrieved August 26, 2018.</w:t>
      </w:r>
    </w:p>
    <w:p w14:paraId="7869F45F" w14:textId="77777777" w:rsidR="000E4F28" w:rsidRPr="000E4F28" w:rsidRDefault="000E4F28" w:rsidP="007F7010">
      <w:pPr>
        <w:spacing w:line="480" w:lineRule="auto"/>
        <w:rPr>
          <w:rFonts w:ascii="Times New Roman" w:hAnsi="Times New Roman" w:cs="Times New Roman"/>
          <w:sz w:val="24"/>
          <w:szCs w:val="24"/>
        </w:rPr>
      </w:pPr>
    </w:p>
    <w:sectPr w:rsidR="000E4F28" w:rsidRPr="000E4F28" w:rsidSect="00441DC3">
      <w:headerReference w:type="default" r:id="rId8"/>
      <w:pgSz w:w="12240" w:h="15840"/>
      <w:pgMar w:top="1440" w:right="1440" w:bottom="135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B44181" w14:textId="77777777" w:rsidR="00782BC6" w:rsidRDefault="00782BC6" w:rsidP="00185C65">
      <w:pPr>
        <w:spacing w:after="0" w:line="240" w:lineRule="auto"/>
      </w:pPr>
      <w:r>
        <w:separator/>
      </w:r>
    </w:p>
  </w:endnote>
  <w:endnote w:type="continuationSeparator" w:id="0">
    <w:p w14:paraId="19894F09" w14:textId="77777777" w:rsidR="00782BC6" w:rsidRDefault="00782BC6" w:rsidP="00185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E530A" w14:textId="77777777" w:rsidR="00782BC6" w:rsidRDefault="00782BC6" w:rsidP="00185C65">
      <w:pPr>
        <w:spacing w:after="0" w:line="240" w:lineRule="auto"/>
      </w:pPr>
      <w:r>
        <w:separator/>
      </w:r>
    </w:p>
  </w:footnote>
  <w:footnote w:type="continuationSeparator" w:id="0">
    <w:p w14:paraId="4527F037" w14:textId="77777777" w:rsidR="00782BC6" w:rsidRDefault="00782BC6" w:rsidP="00185C6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516ED" w14:textId="221B51A8" w:rsidR="00693720" w:rsidRDefault="00693720">
    <w:pPr>
      <w:pStyle w:val="Header"/>
      <w:jc w:val="right"/>
    </w:pPr>
    <w:r>
      <w:t xml:space="preserve">  Tier 2 and Check</w:t>
    </w:r>
    <w:r w:rsidR="002F3F27">
      <w:t xml:space="preserve"> and</w:t>
    </w:r>
    <w:r>
      <w:t xml:space="preserve"> Connect </w:t>
    </w:r>
    <w:r>
      <w:tab/>
    </w:r>
    <w:r>
      <w:tab/>
      <w:t xml:space="preserve"> </w:t>
    </w:r>
    <w:sdt>
      <w:sdtPr>
        <w:id w:val="-2545140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D4F6F">
          <w:rPr>
            <w:noProof/>
          </w:rPr>
          <w:t>3</w:t>
        </w:r>
        <w:r>
          <w:rPr>
            <w:noProof/>
          </w:rPr>
          <w:fldChar w:fldCharType="end"/>
        </w:r>
      </w:sdtContent>
    </w:sdt>
  </w:p>
  <w:p w14:paraId="454C66AC" w14:textId="77777777" w:rsidR="00693720" w:rsidRDefault="0069372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FE0E96"/>
    <w:multiLevelType w:val="multilevel"/>
    <w:tmpl w:val="A164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F28"/>
    <w:rsid w:val="00007451"/>
    <w:rsid w:val="00055E4F"/>
    <w:rsid w:val="00074420"/>
    <w:rsid w:val="000A6D7A"/>
    <w:rsid w:val="000E4F28"/>
    <w:rsid w:val="00123649"/>
    <w:rsid w:val="001423D3"/>
    <w:rsid w:val="00157657"/>
    <w:rsid w:val="00185C65"/>
    <w:rsid w:val="00203DB9"/>
    <w:rsid w:val="002B55E6"/>
    <w:rsid w:val="002D63B2"/>
    <w:rsid w:val="002F3F27"/>
    <w:rsid w:val="003B710A"/>
    <w:rsid w:val="00441DC3"/>
    <w:rsid w:val="004A58EE"/>
    <w:rsid w:val="004B2EE7"/>
    <w:rsid w:val="004D34DE"/>
    <w:rsid w:val="00555B15"/>
    <w:rsid w:val="00562DB4"/>
    <w:rsid w:val="005A7A8A"/>
    <w:rsid w:val="005D34D0"/>
    <w:rsid w:val="00693720"/>
    <w:rsid w:val="007151A3"/>
    <w:rsid w:val="00752A81"/>
    <w:rsid w:val="00757310"/>
    <w:rsid w:val="00766D1F"/>
    <w:rsid w:val="00782BC6"/>
    <w:rsid w:val="007A0BBC"/>
    <w:rsid w:val="007B4039"/>
    <w:rsid w:val="007F7010"/>
    <w:rsid w:val="00A37BB8"/>
    <w:rsid w:val="00A703F0"/>
    <w:rsid w:val="00BB63ED"/>
    <w:rsid w:val="00BD4F6F"/>
    <w:rsid w:val="00CB7BAD"/>
    <w:rsid w:val="00D814CF"/>
    <w:rsid w:val="00EA2C73"/>
    <w:rsid w:val="00EA6AA5"/>
    <w:rsid w:val="00F501F0"/>
    <w:rsid w:val="00F7414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BE079"/>
  <w15:chartTrackingRefBased/>
  <w15:docId w15:val="{CCD9594A-88C3-4405-90D2-9225419EA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C65"/>
  </w:style>
  <w:style w:type="paragraph" w:styleId="Footer">
    <w:name w:val="footer"/>
    <w:basedOn w:val="Normal"/>
    <w:link w:val="FooterChar"/>
    <w:uiPriority w:val="99"/>
    <w:unhideWhenUsed/>
    <w:rsid w:val="00185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17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CE002-112B-7448-A5F1-6663E50A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2211</Words>
  <Characters>12608</Characters>
  <Application>Microsoft Macintosh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Maria Akopyan</cp:lastModifiedBy>
  <cp:revision>2</cp:revision>
  <dcterms:created xsi:type="dcterms:W3CDTF">2019-11-22T09:24:00Z</dcterms:created>
  <dcterms:modified xsi:type="dcterms:W3CDTF">2019-11-22T09:24:00Z</dcterms:modified>
</cp:coreProperties>
</file>